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6ED4F" w14:textId="77777777" w:rsidR="00556977" w:rsidRDefault="00556977" w:rsidP="003017FD">
      <w:pPr>
        <w:jc w:val="both"/>
        <w:rPr>
          <w:rFonts w:ascii="Times New Roman" w:hAnsi="Times New Roman" w:cs="Times New Roman"/>
          <w:lang w:val="en-GB"/>
        </w:rPr>
      </w:pPr>
      <w:proofErr w:type="spellStart"/>
      <w:r>
        <w:rPr>
          <w:rFonts w:ascii="Times New Roman" w:hAnsi="Times New Roman" w:cs="Times New Roman"/>
          <w:lang w:val="en-GB"/>
        </w:rPr>
        <w:t>Laetitia</w:t>
      </w:r>
      <w:proofErr w:type="spellEnd"/>
      <w:r>
        <w:rPr>
          <w:rFonts w:ascii="Times New Roman" w:hAnsi="Times New Roman" w:cs="Times New Roman"/>
          <w:lang w:val="en-GB"/>
        </w:rPr>
        <w:t xml:space="preserve"> Burgaud and </w:t>
      </w:r>
      <w:proofErr w:type="spellStart"/>
      <w:r>
        <w:rPr>
          <w:rFonts w:ascii="Times New Roman" w:hAnsi="Times New Roman" w:cs="Times New Roman"/>
          <w:lang w:val="en-GB"/>
        </w:rPr>
        <w:t>Konstantina</w:t>
      </w:r>
      <w:proofErr w:type="spellEnd"/>
      <w:r>
        <w:rPr>
          <w:rFonts w:ascii="Times New Roman" w:hAnsi="Times New Roman" w:cs="Times New Roman"/>
          <w:lang w:val="en-GB"/>
        </w:rPr>
        <w:t xml:space="preserve"> Nathanael </w:t>
      </w:r>
    </w:p>
    <w:p w14:paraId="4E76FF52" w14:textId="77777777" w:rsidR="00556977" w:rsidRDefault="00556977" w:rsidP="003017FD">
      <w:pPr>
        <w:jc w:val="both"/>
        <w:rPr>
          <w:rFonts w:ascii="Times New Roman" w:hAnsi="Times New Roman" w:cs="Times New Roman"/>
          <w:lang w:val="en-GB"/>
        </w:rPr>
      </w:pPr>
    </w:p>
    <w:p w14:paraId="57FC5C74" w14:textId="65B0FA14" w:rsidR="00556977" w:rsidRPr="00556977" w:rsidRDefault="00556977" w:rsidP="00556977">
      <w:pPr>
        <w:jc w:val="center"/>
        <w:rPr>
          <w:rFonts w:ascii="Times New Roman" w:hAnsi="Times New Roman" w:cs="Times New Roman"/>
          <w:b/>
          <w:color w:val="FF0000"/>
          <w:lang w:val="en-GB"/>
        </w:rPr>
      </w:pPr>
      <w:r w:rsidRPr="00556977">
        <w:rPr>
          <w:rFonts w:ascii="Times New Roman" w:hAnsi="Times New Roman" w:cs="Times New Roman"/>
          <w:b/>
          <w:color w:val="FF0000"/>
          <w:lang w:val="en-GB"/>
        </w:rPr>
        <w:t>POSITION PAPER EUROPEAN COMMISSION</w:t>
      </w:r>
      <w:bookmarkStart w:id="0" w:name="_GoBack"/>
      <w:bookmarkEnd w:id="0"/>
    </w:p>
    <w:p w14:paraId="3305E64B" w14:textId="0773AF40" w:rsidR="00140C78" w:rsidRPr="003017FD" w:rsidRDefault="005D2B37" w:rsidP="00556977">
      <w:pPr>
        <w:ind w:firstLine="720"/>
        <w:jc w:val="both"/>
        <w:rPr>
          <w:rFonts w:ascii="Times New Roman" w:hAnsi="Times New Roman" w:cs="Times New Roman"/>
          <w:lang w:val="en-GB"/>
        </w:rPr>
      </w:pPr>
      <w:r w:rsidRPr="003017FD">
        <w:rPr>
          <w:rFonts w:ascii="Times New Roman" w:hAnsi="Times New Roman" w:cs="Times New Roman"/>
          <w:lang w:val="en-GB"/>
        </w:rPr>
        <w:t xml:space="preserve">The European Commission is one of the primary institutions of the European Union, and, as a legislative actor, strives daily for a balanced internal European cooperation and the strengthening of the international and transnational relations of the Union. </w:t>
      </w:r>
      <w:r w:rsidR="00B64DAF" w:rsidRPr="003017FD">
        <w:rPr>
          <w:rFonts w:ascii="Times New Roman" w:hAnsi="Times New Roman" w:cs="Times New Roman"/>
          <w:lang w:val="en-GB"/>
        </w:rPr>
        <w:t xml:space="preserve">As a completely independent instance, the EC proposes legislation </w:t>
      </w:r>
      <w:r w:rsidR="004765AD" w:rsidRPr="003017FD">
        <w:rPr>
          <w:rFonts w:ascii="Times New Roman" w:hAnsi="Times New Roman" w:cs="Times New Roman"/>
          <w:lang w:val="en-GB"/>
        </w:rPr>
        <w:t>that takes in consideration the short- and long-terms interests of the individual states as well as the goals and principles of the Union</w:t>
      </w:r>
      <w:r w:rsidRPr="003017FD">
        <w:rPr>
          <w:rFonts w:ascii="Times New Roman" w:hAnsi="Times New Roman" w:cs="Times New Roman"/>
          <w:lang w:val="en-GB"/>
        </w:rPr>
        <w:t xml:space="preserve"> </w:t>
      </w:r>
      <w:r w:rsidR="004765AD" w:rsidRPr="003017FD">
        <w:rPr>
          <w:rFonts w:ascii="Times New Roman" w:hAnsi="Times New Roman" w:cs="Times New Roman"/>
          <w:lang w:val="en-GB"/>
        </w:rPr>
        <w:t>as a whole.</w:t>
      </w:r>
    </w:p>
    <w:p w14:paraId="0460AA56" w14:textId="77777777" w:rsidR="004765AD" w:rsidRPr="003017FD" w:rsidRDefault="004765AD" w:rsidP="003017FD">
      <w:pPr>
        <w:jc w:val="both"/>
        <w:rPr>
          <w:rFonts w:ascii="Times New Roman" w:hAnsi="Times New Roman" w:cs="Times New Roman"/>
          <w:lang w:val="en-GB"/>
        </w:rPr>
      </w:pPr>
      <w:r w:rsidRPr="003017FD">
        <w:rPr>
          <w:rFonts w:ascii="Times New Roman" w:hAnsi="Times New Roman" w:cs="Times New Roman"/>
          <w:lang w:val="en-GB"/>
        </w:rPr>
        <w:tab/>
        <w:t xml:space="preserve">The Commission’s supranational autonomy is directly bound by the European Convention on Human Rights and the Charter of Fundamental Rights of the European Union and, since its establishment in 1958, has been </w:t>
      </w:r>
      <w:r w:rsidR="00FF1B17" w:rsidRPr="003017FD">
        <w:rPr>
          <w:rFonts w:ascii="Times New Roman" w:hAnsi="Times New Roman" w:cs="Times New Roman"/>
          <w:lang w:val="en-GB"/>
        </w:rPr>
        <w:t>invested in</w:t>
      </w:r>
      <w:r w:rsidRPr="003017FD">
        <w:rPr>
          <w:rFonts w:ascii="Times New Roman" w:hAnsi="Times New Roman" w:cs="Times New Roman"/>
          <w:lang w:val="en-GB"/>
        </w:rPr>
        <w:t xml:space="preserve"> promoting and protecting human rights on a European and national level.  </w:t>
      </w:r>
    </w:p>
    <w:p w14:paraId="0B73459D" w14:textId="77777777" w:rsidR="00FF1B17" w:rsidRPr="003017FD" w:rsidRDefault="00FF1B17" w:rsidP="003017FD">
      <w:pPr>
        <w:jc w:val="both"/>
        <w:rPr>
          <w:rFonts w:ascii="Times New Roman" w:hAnsi="Times New Roman" w:cs="Times New Roman"/>
          <w:lang w:val="en-GB"/>
        </w:rPr>
      </w:pPr>
      <w:r w:rsidRPr="003017FD">
        <w:rPr>
          <w:rFonts w:ascii="Times New Roman" w:hAnsi="Times New Roman" w:cs="Times New Roman"/>
          <w:lang w:val="en-GB"/>
        </w:rPr>
        <w:tab/>
        <w:t>While we do identify the need for the protection of human rights in the 21</w:t>
      </w:r>
      <w:r w:rsidRPr="003017FD">
        <w:rPr>
          <w:rFonts w:ascii="Times New Roman" w:hAnsi="Times New Roman" w:cs="Times New Roman"/>
          <w:vertAlign w:val="superscript"/>
          <w:lang w:val="en-GB"/>
        </w:rPr>
        <w:t>st</w:t>
      </w:r>
      <w:r w:rsidRPr="003017FD">
        <w:rPr>
          <w:rFonts w:ascii="Times New Roman" w:hAnsi="Times New Roman" w:cs="Times New Roman"/>
          <w:lang w:val="en-GB"/>
        </w:rPr>
        <w:t xml:space="preserve"> century and have reiterated our commitment to apply and promote both the European Convention and the Charter of Fundamental Rights of the Union throughout the digital age, we have full trust in what can be achieved through the correct interpretation and application of the afore-mentioned documents and the establishment of specialized legislation. Therefore the Co</w:t>
      </w:r>
      <w:r w:rsidR="00140C78" w:rsidRPr="003017FD">
        <w:rPr>
          <w:rFonts w:ascii="Times New Roman" w:hAnsi="Times New Roman" w:cs="Times New Roman"/>
          <w:lang w:val="en-GB"/>
        </w:rPr>
        <w:t>mmission, although it recognizes</w:t>
      </w:r>
      <w:r w:rsidRPr="003017FD">
        <w:rPr>
          <w:rFonts w:ascii="Times New Roman" w:hAnsi="Times New Roman" w:cs="Times New Roman"/>
          <w:lang w:val="en-GB"/>
        </w:rPr>
        <w:t xml:space="preserve"> the noble motives behind and novel ideas expressed in the proposed document with the title </w:t>
      </w:r>
      <w:r w:rsidR="00140C78" w:rsidRPr="003017FD">
        <w:rPr>
          <w:rFonts w:ascii="Times New Roman" w:hAnsi="Times New Roman" w:cs="Times New Roman"/>
          <w:lang w:val="en-GB"/>
        </w:rPr>
        <w:t>“Charter of Digital Fundamental Rights of the European Union”, is sceptical towards its application and efficiency in the real world. Further reason supporting our stance on the matter, as well as possible alternatives to the proposal, shall be discussed below.</w:t>
      </w:r>
    </w:p>
    <w:p w14:paraId="60425D7E" w14:textId="77777777" w:rsidR="00140C78" w:rsidRPr="003017FD" w:rsidRDefault="007A6563" w:rsidP="003017FD">
      <w:pPr>
        <w:jc w:val="both"/>
        <w:rPr>
          <w:rFonts w:ascii="Times New Roman" w:hAnsi="Times New Roman" w:cs="Times New Roman"/>
          <w:lang w:val="en-GB"/>
        </w:rPr>
      </w:pPr>
      <w:r w:rsidRPr="003017FD">
        <w:rPr>
          <w:rFonts w:ascii="Times New Roman" w:hAnsi="Times New Roman" w:cs="Times New Roman"/>
          <w:lang w:val="en-GB"/>
        </w:rPr>
        <w:tab/>
        <w:t xml:space="preserve">In </w:t>
      </w:r>
      <w:r w:rsidR="00140C78" w:rsidRPr="003017FD">
        <w:rPr>
          <w:rFonts w:ascii="Times New Roman" w:hAnsi="Times New Roman" w:cs="Times New Roman"/>
          <w:lang w:val="en-GB"/>
        </w:rPr>
        <w:t xml:space="preserve">the </w:t>
      </w:r>
      <w:r w:rsidR="00140C78" w:rsidRPr="003017FD">
        <w:rPr>
          <w:rFonts w:ascii="Times New Roman" w:hAnsi="Times New Roman" w:cs="Times New Roman"/>
          <w:b/>
          <w:i/>
          <w:lang w:val="en-GB"/>
        </w:rPr>
        <w:t>Preamble</w:t>
      </w:r>
      <w:r w:rsidR="00140C78" w:rsidRPr="003017FD">
        <w:rPr>
          <w:rFonts w:ascii="Times New Roman" w:hAnsi="Times New Roman" w:cs="Times New Roman"/>
          <w:lang w:val="en-GB"/>
        </w:rPr>
        <w:t xml:space="preserve"> of the proposal</w:t>
      </w:r>
      <w:r w:rsidRPr="003017FD">
        <w:rPr>
          <w:rFonts w:ascii="Times New Roman" w:hAnsi="Times New Roman" w:cs="Times New Roman"/>
          <w:lang w:val="en-GB"/>
        </w:rPr>
        <w:t xml:space="preserve">, one can recognize a certain level of </w:t>
      </w:r>
      <w:proofErr w:type="spellStart"/>
      <w:r w:rsidRPr="003017FD">
        <w:rPr>
          <w:rFonts w:ascii="Times New Roman" w:hAnsi="Times New Roman" w:cs="Times New Roman"/>
          <w:lang w:val="en-GB"/>
        </w:rPr>
        <w:t>contemporality</w:t>
      </w:r>
      <w:proofErr w:type="spellEnd"/>
      <w:r w:rsidRPr="003017FD">
        <w:rPr>
          <w:rFonts w:ascii="Times New Roman" w:hAnsi="Times New Roman" w:cs="Times New Roman"/>
          <w:lang w:val="en-GB"/>
        </w:rPr>
        <w:t xml:space="preserve">. This might, at first, appear to be a positive aspect of the </w:t>
      </w:r>
      <w:r w:rsidR="00602472" w:rsidRPr="003017FD">
        <w:rPr>
          <w:rFonts w:ascii="Times New Roman" w:hAnsi="Times New Roman" w:cs="Times New Roman"/>
          <w:lang w:val="en-GB"/>
        </w:rPr>
        <w:t>pre-text</w:t>
      </w:r>
      <w:r w:rsidRPr="003017FD">
        <w:rPr>
          <w:rFonts w:ascii="Times New Roman" w:hAnsi="Times New Roman" w:cs="Times New Roman"/>
          <w:lang w:val="en-GB"/>
        </w:rPr>
        <w:t xml:space="preserve">, since it is in fact required that European legislation takes </w:t>
      </w:r>
      <w:r w:rsidR="00602472" w:rsidRPr="003017FD">
        <w:rPr>
          <w:rFonts w:ascii="Times New Roman" w:hAnsi="Times New Roman" w:cs="Times New Roman"/>
          <w:lang w:val="en-GB"/>
        </w:rPr>
        <w:t xml:space="preserve">in consideration </w:t>
      </w:r>
      <w:r w:rsidRPr="003017FD">
        <w:rPr>
          <w:rFonts w:ascii="Times New Roman" w:hAnsi="Times New Roman" w:cs="Times New Roman"/>
          <w:lang w:val="en-GB"/>
        </w:rPr>
        <w:t>the dilemmas and obstacles of the modern age. However, when it comes to corner-stones of our legal framework, it is necessary that the texts remain timeless: Just as fundamental human rights are not “more or less relevant” in different time periods, vague phrases such as “the digital age” or “the 21</w:t>
      </w:r>
      <w:r w:rsidRPr="003017FD">
        <w:rPr>
          <w:rFonts w:ascii="Times New Roman" w:hAnsi="Times New Roman" w:cs="Times New Roman"/>
          <w:vertAlign w:val="superscript"/>
          <w:lang w:val="en-GB"/>
        </w:rPr>
        <w:t>st</w:t>
      </w:r>
      <w:r w:rsidRPr="003017FD">
        <w:rPr>
          <w:rFonts w:ascii="Times New Roman" w:hAnsi="Times New Roman" w:cs="Times New Roman"/>
          <w:lang w:val="en-GB"/>
        </w:rPr>
        <w:t xml:space="preserve"> century” </w:t>
      </w:r>
      <w:r w:rsidR="00602472" w:rsidRPr="003017FD">
        <w:rPr>
          <w:rFonts w:ascii="Times New Roman" w:hAnsi="Times New Roman" w:cs="Times New Roman"/>
          <w:lang w:val="en-GB"/>
        </w:rPr>
        <w:t>should</w:t>
      </w:r>
      <w:r w:rsidRPr="003017FD">
        <w:rPr>
          <w:rFonts w:ascii="Times New Roman" w:hAnsi="Times New Roman" w:cs="Times New Roman"/>
          <w:lang w:val="en-GB"/>
        </w:rPr>
        <w:t xml:space="preserve"> not be part of the Preamble of a Human Rights Declaration.</w:t>
      </w:r>
    </w:p>
    <w:p w14:paraId="6D099339" w14:textId="77777777" w:rsidR="007A6563" w:rsidRPr="003017FD" w:rsidRDefault="003A59F8" w:rsidP="003017FD">
      <w:pPr>
        <w:jc w:val="both"/>
        <w:rPr>
          <w:rFonts w:ascii="Times New Roman" w:hAnsi="Times New Roman" w:cs="Times New Roman"/>
          <w:lang w:val="en-GB"/>
        </w:rPr>
      </w:pPr>
      <w:r w:rsidRPr="003017FD">
        <w:rPr>
          <w:rFonts w:ascii="Times New Roman" w:hAnsi="Times New Roman" w:cs="Times New Roman"/>
          <w:lang w:val="en-GB"/>
        </w:rPr>
        <w:tab/>
      </w:r>
      <w:r w:rsidR="007A6563" w:rsidRPr="003017FD">
        <w:rPr>
          <w:rFonts w:ascii="Times New Roman" w:hAnsi="Times New Roman" w:cs="Times New Roman"/>
          <w:b/>
          <w:u w:val="single"/>
          <w:lang w:val="en-GB"/>
        </w:rPr>
        <w:t>Article 1</w:t>
      </w:r>
      <w:r w:rsidR="007A6563" w:rsidRPr="003017FD">
        <w:rPr>
          <w:rFonts w:ascii="Times New Roman" w:hAnsi="Times New Roman" w:cs="Times New Roman"/>
          <w:lang w:val="en-GB"/>
        </w:rPr>
        <w:t xml:space="preserve"> </w:t>
      </w:r>
      <w:r w:rsidRPr="003017FD">
        <w:rPr>
          <w:rFonts w:ascii="Times New Roman" w:hAnsi="Times New Roman" w:cs="Times New Roman"/>
          <w:lang w:val="en-GB"/>
        </w:rPr>
        <w:t>contains</w:t>
      </w:r>
      <w:r w:rsidR="007A6563" w:rsidRPr="003017FD">
        <w:rPr>
          <w:rFonts w:ascii="Times New Roman" w:hAnsi="Times New Roman" w:cs="Times New Roman"/>
          <w:lang w:val="en-GB"/>
        </w:rPr>
        <w:t xml:space="preserve"> many disputable points, including </w:t>
      </w:r>
      <w:r w:rsidR="00602472" w:rsidRPr="003017FD">
        <w:rPr>
          <w:rFonts w:ascii="Times New Roman" w:hAnsi="Times New Roman" w:cs="Times New Roman"/>
          <w:lang w:val="en-GB"/>
        </w:rPr>
        <w:t xml:space="preserve">the demand that human dignity (which is already protected by multiple previous conventions) shall be the sole purpose of technical developments and the claim that the use of algorithms constitutes a threat to this human dignity. However, the provision that alarms us the most can be found in Paragraph 3, which foresees that </w:t>
      </w:r>
      <w:r w:rsidR="00451334" w:rsidRPr="003017FD">
        <w:rPr>
          <w:rFonts w:ascii="Times New Roman" w:hAnsi="Times New Roman" w:cs="Times New Roman"/>
          <w:lang w:val="en-GB"/>
        </w:rPr>
        <w:t xml:space="preserve">the Charta binds not only states, </w:t>
      </w:r>
      <w:r w:rsidR="00451334" w:rsidRPr="003017FD">
        <w:rPr>
          <w:rFonts w:ascii="Times New Roman" w:hAnsi="Times New Roman" w:cs="Times New Roman"/>
          <w:b/>
          <w:lang w:val="en-GB"/>
        </w:rPr>
        <w:t>but also private individuals</w:t>
      </w:r>
      <w:r w:rsidR="00602472" w:rsidRPr="003017FD">
        <w:rPr>
          <w:rFonts w:ascii="Times New Roman" w:hAnsi="Times New Roman" w:cs="Times New Roman"/>
          <w:b/>
          <w:lang w:val="en-GB"/>
        </w:rPr>
        <w:t>.</w:t>
      </w:r>
      <w:r w:rsidR="00602472" w:rsidRPr="003017FD">
        <w:rPr>
          <w:rFonts w:ascii="Times New Roman" w:hAnsi="Times New Roman" w:cs="Times New Roman"/>
          <w:lang w:val="en-GB"/>
        </w:rPr>
        <w:t xml:space="preserve"> This clause is problematic on primarily two levels</w:t>
      </w:r>
      <w:r w:rsidRPr="003017FD">
        <w:rPr>
          <w:rFonts w:ascii="Times New Roman" w:hAnsi="Times New Roman" w:cs="Times New Roman"/>
          <w:lang w:val="en-GB"/>
        </w:rPr>
        <w:t xml:space="preserve">. </w:t>
      </w:r>
      <w:r w:rsidRPr="003017FD">
        <w:rPr>
          <w:rFonts w:ascii="Times New Roman" w:hAnsi="Times New Roman" w:cs="Times New Roman"/>
          <w:i/>
          <w:lang w:val="en-GB"/>
        </w:rPr>
        <w:t>Firstly</w:t>
      </w:r>
      <w:r w:rsidRPr="003017FD">
        <w:rPr>
          <w:rFonts w:ascii="Times New Roman" w:hAnsi="Times New Roman" w:cs="Times New Roman"/>
          <w:lang w:val="en-GB"/>
        </w:rPr>
        <w:t xml:space="preserve">: </w:t>
      </w:r>
      <w:r w:rsidR="00602472" w:rsidRPr="003017FD">
        <w:rPr>
          <w:rFonts w:ascii="Times New Roman" w:hAnsi="Times New Roman" w:cs="Times New Roman"/>
          <w:lang w:val="en-GB"/>
        </w:rPr>
        <w:t>Human Rights are conceptualised as fundamental rights of individuals</w:t>
      </w:r>
      <w:r w:rsidRPr="003017FD">
        <w:rPr>
          <w:rFonts w:ascii="Times New Roman" w:hAnsi="Times New Roman" w:cs="Times New Roman"/>
          <w:lang w:val="en-GB"/>
        </w:rPr>
        <w:t xml:space="preserve"> to defend themselves against the dominance of an organised state. And while this is the reason why it is expected that states sign and remain bound by such Declarations, and an immanent part of this obligation includes the provision of protection against other citizens, we do not believe there is no justification for individuals or, even worse, companies, to be directly bound. </w:t>
      </w:r>
      <w:r w:rsidRPr="003017FD">
        <w:rPr>
          <w:rFonts w:ascii="Times New Roman" w:hAnsi="Times New Roman" w:cs="Times New Roman"/>
          <w:i/>
          <w:lang w:val="en-GB"/>
        </w:rPr>
        <w:t>Secondly</w:t>
      </w:r>
      <w:r w:rsidRPr="003017FD">
        <w:rPr>
          <w:rFonts w:ascii="Times New Roman" w:hAnsi="Times New Roman" w:cs="Times New Roman"/>
          <w:lang w:val="en-GB"/>
        </w:rPr>
        <w:t>, on an institutional level, this provision would be impossible to implement, without first foregoing a radical reformation of the EU:</w:t>
      </w:r>
      <w:r w:rsidR="00F20903" w:rsidRPr="003017FD">
        <w:rPr>
          <w:rFonts w:ascii="Times New Roman" w:hAnsi="Times New Roman" w:cs="Times New Roman"/>
          <w:lang w:val="en-GB"/>
        </w:rPr>
        <w:t xml:space="preserve"> What makes Human Rights Declarations binding, is that Member States and EU institutions can be brought to justice. However, according to Article 19 TEU and Article 263 TFEU, only these parties can be brought to the European Court of Justice. Thereby, a private person could not possibly be bound by this Charta, without leading to either inapplicability of the Article or to regulatory obstacles for the European Union.</w:t>
      </w:r>
    </w:p>
    <w:p w14:paraId="2361D37E" w14:textId="77777777" w:rsidR="00F20903" w:rsidRPr="003017FD" w:rsidRDefault="00F20903" w:rsidP="003017FD">
      <w:pPr>
        <w:jc w:val="both"/>
        <w:rPr>
          <w:rFonts w:ascii="Times New Roman" w:hAnsi="Times New Roman" w:cs="Times New Roman"/>
          <w:lang w:val="en-GB"/>
        </w:rPr>
      </w:pPr>
      <w:r w:rsidRPr="003017FD">
        <w:rPr>
          <w:rFonts w:ascii="Times New Roman" w:hAnsi="Times New Roman" w:cs="Times New Roman"/>
          <w:lang w:val="en-GB"/>
        </w:rPr>
        <w:tab/>
      </w:r>
      <w:r w:rsidRPr="003017FD">
        <w:rPr>
          <w:rFonts w:ascii="Times New Roman" w:hAnsi="Times New Roman" w:cs="Times New Roman"/>
          <w:b/>
          <w:u w:val="single"/>
          <w:lang w:val="en-GB"/>
        </w:rPr>
        <w:t>Article 2</w:t>
      </w:r>
      <w:r w:rsidRPr="003017FD">
        <w:rPr>
          <w:rFonts w:ascii="Times New Roman" w:hAnsi="Times New Roman" w:cs="Times New Roman"/>
          <w:lang w:val="en-GB"/>
        </w:rPr>
        <w:t xml:space="preserve"> mentions the right to freedom of information and communication. Unlike other official documents, e.g. the Convention for the Protection of Human Rights and </w:t>
      </w:r>
      <w:r w:rsidR="00551D91" w:rsidRPr="003017FD">
        <w:rPr>
          <w:rFonts w:ascii="Times New Roman" w:hAnsi="Times New Roman" w:cs="Times New Roman"/>
          <w:lang w:val="en-GB"/>
        </w:rPr>
        <w:t xml:space="preserve">the Charter of </w:t>
      </w:r>
      <w:r w:rsidR="00551D91" w:rsidRPr="003017FD">
        <w:rPr>
          <w:rFonts w:ascii="Times New Roman" w:hAnsi="Times New Roman" w:cs="Times New Roman"/>
          <w:lang w:val="en-GB"/>
        </w:rPr>
        <w:lastRenderedPageBreak/>
        <w:t>Fundamental Rights of the EU</w:t>
      </w:r>
      <w:r w:rsidRPr="003017FD">
        <w:rPr>
          <w:rStyle w:val="Marquenotebasdepage"/>
          <w:rFonts w:ascii="Times New Roman" w:hAnsi="Times New Roman" w:cs="Times New Roman"/>
          <w:lang w:val="en-GB"/>
        </w:rPr>
        <w:footnoteReference w:id="1"/>
      </w:r>
      <w:r w:rsidR="00551D91" w:rsidRPr="003017FD">
        <w:rPr>
          <w:rFonts w:ascii="Times New Roman" w:hAnsi="Times New Roman" w:cs="Times New Roman"/>
          <w:lang w:val="en-GB"/>
        </w:rPr>
        <w:t xml:space="preserve">, this provision doesn’t include any limitations of this right, nor does it specify whether it only refers to the right to </w:t>
      </w:r>
      <w:r w:rsidR="00551D91" w:rsidRPr="003017FD">
        <w:rPr>
          <w:rFonts w:ascii="Times New Roman" w:hAnsi="Times New Roman" w:cs="Times New Roman"/>
          <w:i/>
          <w:lang w:val="en-GB"/>
        </w:rPr>
        <w:t>protection of personal information</w:t>
      </w:r>
      <w:r w:rsidR="00551D91" w:rsidRPr="003017FD">
        <w:rPr>
          <w:rFonts w:ascii="Times New Roman" w:hAnsi="Times New Roman" w:cs="Times New Roman"/>
          <w:lang w:val="en-GB"/>
        </w:rPr>
        <w:t xml:space="preserve">. This negligence leaves the following two issues unsolved: </w:t>
      </w:r>
      <w:r w:rsidR="00551D91" w:rsidRPr="003017FD">
        <w:rPr>
          <w:rFonts w:ascii="Times New Roman" w:hAnsi="Times New Roman" w:cs="Times New Roman"/>
          <w:i/>
          <w:lang w:val="en-GB"/>
        </w:rPr>
        <w:t>On one hand</w:t>
      </w:r>
      <w:r w:rsidR="00551D91" w:rsidRPr="003017FD">
        <w:rPr>
          <w:rFonts w:ascii="Times New Roman" w:hAnsi="Times New Roman" w:cs="Times New Roman"/>
          <w:lang w:val="en-GB"/>
        </w:rPr>
        <w:t xml:space="preserve">, the </w:t>
      </w:r>
      <w:r w:rsidR="00DA02A2" w:rsidRPr="003017FD">
        <w:rPr>
          <w:rFonts w:ascii="Times New Roman" w:hAnsi="Times New Roman" w:cs="Times New Roman"/>
          <w:lang w:val="en-GB"/>
        </w:rPr>
        <w:t xml:space="preserve">unlimited access of each and every citizen to information is impossible both on a practical and a legal level. </w:t>
      </w:r>
      <w:r w:rsidR="00DA02A2" w:rsidRPr="003017FD">
        <w:rPr>
          <w:rFonts w:ascii="Times New Roman" w:hAnsi="Times New Roman" w:cs="Times New Roman"/>
          <w:i/>
          <w:lang w:val="en-GB"/>
        </w:rPr>
        <w:t>At the same time</w:t>
      </w:r>
      <w:r w:rsidR="00DA02A2" w:rsidRPr="003017FD">
        <w:rPr>
          <w:rFonts w:ascii="Times New Roman" w:hAnsi="Times New Roman" w:cs="Times New Roman"/>
          <w:lang w:val="en-GB"/>
        </w:rPr>
        <w:t>, extensively granting the right to freedom of information along with the right to participate in the digital sphere on equal terms (</w:t>
      </w:r>
      <w:r w:rsidR="00DA02A2" w:rsidRPr="003017FD">
        <w:rPr>
          <w:rFonts w:ascii="Times New Roman" w:hAnsi="Times New Roman" w:cs="Times New Roman"/>
          <w:b/>
          <w:lang w:val="en-GB"/>
        </w:rPr>
        <w:t>Article 3 (1))</w:t>
      </w:r>
      <w:r w:rsidR="00DA02A2" w:rsidRPr="003017FD">
        <w:rPr>
          <w:rFonts w:ascii="Times New Roman" w:hAnsi="Times New Roman" w:cs="Times New Roman"/>
          <w:lang w:val="en-GB"/>
        </w:rPr>
        <w:t xml:space="preserve"> would signify, that Member States that have not yet achieved the ideal circumstances concerning e.g. internet connection in some regions, can be held legally accountable for this, even if the cause of the issue is lack of resources. We do not believe that such a regulation reflects the goals of the Union, nor does it effectively protect the autonomy of individuals.</w:t>
      </w:r>
    </w:p>
    <w:p w14:paraId="7AFB3DE5" w14:textId="77777777" w:rsidR="00DA02A2" w:rsidRPr="003017FD" w:rsidRDefault="00DA02A2" w:rsidP="003017FD">
      <w:pPr>
        <w:jc w:val="both"/>
        <w:rPr>
          <w:rFonts w:ascii="Times New Roman" w:hAnsi="Times New Roman" w:cs="Times New Roman"/>
          <w:lang w:val="en-GB"/>
        </w:rPr>
      </w:pPr>
      <w:r w:rsidRPr="003017FD">
        <w:rPr>
          <w:rFonts w:ascii="Times New Roman" w:hAnsi="Times New Roman" w:cs="Times New Roman"/>
          <w:lang w:val="en-GB"/>
        </w:rPr>
        <w:tab/>
        <w:t xml:space="preserve">While </w:t>
      </w:r>
      <w:r w:rsidRPr="003017FD">
        <w:rPr>
          <w:rFonts w:ascii="Times New Roman" w:hAnsi="Times New Roman" w:cs="Times New Roman"/>
          <w:b/>
          <w:u w:val="single"/>
          <w:lang w:val="en-GB"/>
        </w:rPr>
        <w:t>Article 4</w:t>
      </w:r>
      <w:r w:rsidRPr="003017FD">
        <w:rPr>
          <w:rFonts w:ascii="Times New Roman" w:hAnsi="Times New Roman" w:cs="Times New Roman"/>
          <w:lang w:val="en-GB"/>
        </w:rPr>
        <w:t xml:space="preserve"> mentions a central point and source of concern for the Union nowadays, that being the internal and external security of the EU and its Member States, we wish to point out that this issue was discussed and resolved with the so-called NIS Directive</w:t>
      </w:r>
      <w:r w:rsidRPr="003017FD">
        <w:rPr>
          <w:rStyle w:val="Marquenotebasdepage"/>
          <w:rFonts w:ascii="Times New Roman" w:hAnsi="Times New Roman" w:cs="Times New Roman"/>
          <w:lang w:val="en-GB"/>
        </w:rPr>
        <w:footnoteReference w:id="2"/>
      </w:r>
      <w:r w:rsidRPr="003017FD">
        <w:rPr>
          <w:rFonts w:ascii="Times New Roman" w:hAnsi="Times New Roman" w:cs="Times New Roman"/>
          <w:lang w:val="en-GB"/>
        </w:rPr>
        <w:t xml:space="preserve">, </w:t>
      </w:r>
      <w:r w:rsidR="00F12AD8" w:rsidRPr="003017FD">
        <w:rPr>
          <w:rFonts w:ascii="Times New Roman" w:hAnsi="Times New Roman" w:cs="Times New Roman"/>
          <w:lang w:val="en-GB"/>
        </w:rPr>
        <w:t xml:space="preserve">aimed at strengthening Europe’s cyber resilience, </w:t>
      </w:r>
      <w:r w:rsidRPr="003017FD">
        <w:rPr>
          <w:rFonts w:ascii="Times New Roman" w:hAnsi="Times New Roman" w:cs="Times New Roman"/>
          <w:lang w:val="en-GB"/>
        </w:rPr>
        <w:t xml:space="preserve">which </w:t>
      </w:r>
      <w:r w:rsidR="00F12AD8" w:rsidRPr="003017FD">
        <w:rPr>
          <w:rFonts w:ascii="Times New Roman" w:hAnsi="Times New Roman" w:cs="Times New Roman"/>
          <w:lang w:val="en-GB"/>
        </w:rPr>
        <w:t xml:space="preserve">was adopted in July 2016 and will come into full force in November 2018. We believe that the Directive, by proposing specific measures and providing access to expertise to the Member States, </w:t>
      </w:r>
      <w:r w:rsidR="001C5822" w:rsidRPr="003017FD">
        <w:rPr>
          <w:rFonts w:ascii="Times New Roman" w:hAnsi="Times New Roman" w:cs="Times New Roman"/>
          <w:lang w:val="en-GB"/>
        </w:rPr>
        <w:t>will be significantly more effective in this regard.</w:t>
      </w:r>
    </w:p>
    <w:p w14:paraId="13827214" w14:textId="77777777" w:rsidR="001C5822" w:rsidRPr="003017FD" w:rsidRDefault="001C5822" w:rsidP="003017FD">
      <w:pPr>
        <w:jc w:val="both"/>
        <w:rPr>
          <w:rFonts w:ascii="Times New Roman" w:hAnsi="Times New Roman" w:cs="Times New Roman"/>
          <w:lang w:val="en-GB"/>
        </w:rPr>
      </w:pPr>
      <w:r w:rsidRPr="003017FD">
        <w:rPr>
          <w:rFonts w:ascii="Times New Roman" w:hAnsi="Times New Roman" w:cs="Times New Roman"/>
          <w:lang w:val="en-GB"/>
        </w:rPr>
        <w:tab/>
        <w:t xml:space="preserve">Additionally, </w:t>
      </w:r>
      <w:r w:rsidRPr="003017FD">
        <w:rPr>
          <w:rFonts w:ascii="Times New Roman" w:hAnsi="Times New Roman" w:cs="Times New Roman"/>
          <w:b/>
          <w:u w:val="single"/>
          <w:lang w:val="en-GB"/>
        </w:rPr>
        <w:t>Articles 5 and 6</w:t>
      </w:r>
      <w:r w:rsidRPr="003017FD">
        <w:rPr>
          <w:rFonts w:ascii="Times New Roman" w:hAnsi="Times New Roman" w:cs="Times New Roman"/>
          <w:b/>
          <w:lang w:val="en-GB"/>
        </w:rPr>
        <w:t xml:space="preserve">, </w:t>
      </w:r>
      <w:r w:rsidRPr="003017FD">
        <w:rPr>
          <w:rFonts w:ascii="Times New Roman" w:hAnsi="Times New Roman" w:cs="Times New Roman"/>
          <w:lang w:val="en-GB"/>
        </w:rPr>
        <w:t>aimed at protecting the rights to freedom of opinion and protection against profiling, only point out fundamental rights already included in national and European primary legislation, either explicitly or through interpretation. It goes without saying</w:t>
      </w:r>
      <w:r w:rsidR="00A62010" w:rsidRPr="003017FD">
        <w:rPr>
          <w:rFonts w:ascii="Times New Roman" w:hAnsi="Times New Roman" w:cs="Times New Roman"/>
          <w:lang w:val="en-GB"/>
        </w:rPr>
        <w:t>, for example,</w:t>
      </w:r>
      <w:r w:rsidRPr="003017FD">
        <w:rPr>
          <w:rFonts w:ascii="Times New Roman" w:hAnsi="Times New Roman" w:cs="Times New Roman"/>
          <w:lang w:val="en-GB"/>
        </w:rPr>
        <w:t xml:space="preserve"> that the </w:t>
      </w:r>
      <w:r w:rsidR="00A62010" w:rsidRPr="003017FD">
        <w:rPr>
          <w:rFonts w:ascii="Times New Roman" w:hAnsi="Times New Roman" w:cs="Times New Roman"/>
          <w:lang w:val="en-GB"/>
        </w:rPr>
        <w:t xml:space="preserve">Right to Freedom of expression […] in Article 10 of the Charter of Fundamental Rights of the EU also pertains to expression in the cyberspace. This general applicability of already existing cornerstones of fundamental rights makes the drafting of </w:t>
      </w:r>
      <w:r w:rsidR="005817D6" w:rsidRPr="003017FD">
        <w:rPr>
          <w:rFonts w:ascii="Times New Roman" w:hAnsi="Times New Roman" w:cs="Times New Roman"/>
          <w:lang w:val="en-GB"/>
        </w:rPr>
        <w:t xml:space="preserve">a substantially identical document unnecessary. </w:t>
      </w:r>
    </w:p>
    <w:p w14:paraId="0E5F34B9" w14:textId="77777777" w:rsidR="005817D6" w:rsidRPr="003017FD" w:rsidRDefault="005817D6" w:rsidP="003017FD">
      <w:pPr>
        <w:jc w:val="both"/>
        <w:rPr>
          <w:rFonts w:ascii="Times New Roman" w:hAnsi="Times New Roman" w:cs="Times New Roman"/>
          <w:lang w:val="en-GB"/>
        </w:rPr>
      </w:pPr>
      <w:r w:rsidRPr="003017FD">
        <w:rPr>
          <w:rFonts w:ascii="Times New Roman" w:hAnsi="Times New Roman" w:cs="Times New Roman"/>
          <w:lang w:val="en-GB"/>
        </w:rPr>
        <w:tab/>
      </w:r>
      <w:r w:rsidRPr="003017FD">
        <w:rPr>
          <w:rFonts w:ascii="Times New Roman" w:hAnsi="Times New Roman" w:cs="Times New Roman"/>
          <w:b/>
          <w:u w:val="single"/>
          <w:lang w:val="en-GB"/>
        </w:rPr>
        <w:t>Article 8</w:t>
      </w:r>
      <w:r w:rsidRPr="003017FD">
        <w:rPr>
          <w:rFonts w:ascii="Times New Roman" w:hAnsi="Times New Roman" w:cs="Times New Roman"/>
          <w:b/>
          <w:lang w:val="en-GB"/>
        </w:rPr>
        <w:t xml:space="preserve"> </w:t>
      </w:r>
      <w:r w:rsidRPr="003017FD">
        <w:rPr>
          <w:rFonts w:ascii="Times New Roman" w:hAnsi="Times New Roman" w:cs="Times New Roman"/>
          <w:lang w:val="en-GB"/>
        </w:rPr>
        <w:t xml:space="preserve">constitutes an effort to address a vital aspect of the recent advancements in technology, i.e. artificial intelligence, fails however to provide a viable answer to the question. The term “ethical implication” is a very subjective term, the interpretation of which varies according to the </w:t>
      </w:r>
      <w:r w:rsidR="002B4D36" w:rsidRPr="003017FD">
        <w:rPr>
          <w:rFonts w:ascii="Times New Roman" w:hAnsi="Times New Roman" w:cs="Times New Roman"/>
          <w:lang w:val="en-GB"/>
        </w:rPr>
        <w:t>time period and the people involved. Additionally, the Article contains both requirements that are already foreseen by existing laws, for example the responsibility of the legislator for the use of artificial intelligence, which makes them superfluous, as explained above.</w:t>
      </w:r>
    </w:p>
    <w:p w14:paraId="75764D4F" w14:textId="77777777" w:rsidR="00F20903" w:rsidRPr="003017FD" w:rsidRDefault="00F20903" w:rsidP="003017FD">
      <w:pPr>
        <w:jc w:val="both"/>
        <w:rPr>
          <w:rFonts w:ascii="Times New Roman" w:hAnsi="Times New Roman" w:cs="Times New Roman"/>
          <w:lang w:val="en-GB"/>
        </w:rPr>
      </w:pPr>
      <w:r w:rsidRPr="003017FD">
        <w:rPr>
          <w:rFonts w:ascii="Times New Roman" w:hAnsi="Times New Roman" w:cs="Times New Roman"/>
          <w:lang w:val="en-GB"/>
        </w:rPr>
        <w:tab/>
      </w:r>
    </w:p>
    <w:p w14:paraId="5680C111" w14:textId="77777777"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b/>
          <w:u w:val="single"/>
          <w:lang w:val="en-GB"/>
        </w:rPr>
        <w:t>Article 11, Data protection and data sovereignty:</w:t>
      </w:r>
      <w:r w:rsidRPr="003017FD">
        <w:rPr>
          <w:rFonts w:ascii="Times New Roman" w:hAnsi="Times New Roman" w:cs="Times New Roman"/>
          <w:lang w:val="en-GB"/>
        </w:rPr>
        <w:t xml:space="preserve"> The right to the protection of personal data is a very important one nowadays. Nevertheless, European Commission has already worked on this theme and has proposed a regulation and a directive which each provide exactly the protection discussed in article 11 of the digital charter proposal. </w:t>
      </w:r>
    </w:p>
    <w:p w14:paraId="247B7C46" w14:textId="77777777" w:rsidR="00014422" w:rsidRPr="003017FD" w:rsidRDefault="00014422" w:rsidP="003017FD">
      <w:pPr>
        <w:jc w:val="both"/>
        <w:rPr>
          <w:rFonts w:ascii="Times New Roman" w:hAnsi="Times New Roman" w:cs="Times New Roman"/>
          <w:bCs/>
          <w:lang w:val="en-GB"/>
        </w:rPr>
      </w:pPr>
      <w:r w:rsidRPr="003017FD">
        <w:rPr>
          <w:rFonts w:ascii="Times New Roman" w:hAnsi="Times New Roman" w:cs="Times New Roman"/>
          <w:lang w:val="en-GB"/>
        </w:rPr>
        <w:t xml:space="preserve">The regulation and the directive have already entered in force. The regulation </w:t>
      </w:r>
      <w:r w:rsidRPr="003017FD">
        <w:rPr>
          <w:rFonts w:ascii="Times New Roman" w:hAnsi="Times New Roman" w:cs="Times New Roman"/>
          <w:lang w:val="en-GB"/>
        </w:rPr>
        <w:fldChar w:fldCharType="begin"/>
      </w:r>
      <w:r w:rsidRPr="003017FD">
        <w:rPr>
          <w:rFonts w:ascii="Times New Roman" w:hAnsi="Times New Roman" w:cs="Times New Roman"/>
          <w:lang w:val="en-GB"/>
        </w:rPr>
        <w:instrText xml:space="preserve"> HYPERLINK "http://eur-lex.europa.eu/legal-content/EN/TXT/?uri=uriserv:OJ.L_.2016.119.01.0001.01.ENG&amp;toc=OJ:L:2016:119:TOC" \t "_blank" </w:instrText>
      </w:r>
      <w:r w:rsidRPr="003017FD">
        <w:rPr>
          <w:rFonts w:ascii="Times New Roman" w:hAnsi="Times New Roman" w:cs="Times New Roman"/>
          <w:lang w:val="en-GB"/>
        </w:rPr>
        <w:fldChar w:fldCharType="separate"/>
      </w:r>
      <w:r w:rsidRPr="003017FD">
        <w:rPr>
          <w:rFonts w:ascii="Times New Roman" w:hAnsi="Times New Roman" w:cs="Times New Roman"/>
          <w:lang w:val="en-GB"/>
        </w:rPr>
        <w:t xml:space="preserve">2016/679 </w:t>
      </w:r>
      <w:r w:rsidRPr="003017FD">
        <w:rPr>
          <w:rFonts w:ascii="Times New Roman" w:hAnsi="Times New Roman" w:cs="Times New Roman"/>
          <w:lang w:val="en-GB"/>
        </w:rPr>
        <w:fldChar w:fldCharType="end"/>
      </w:r>
      <w:r w:rsidRPr="003017FD">
        <w:rPr>
          <w:rFonts w:ascii="Times New Roman" w:hAnsi="Times New Roman" w:cs="Times New Roman"/>
          <w:lang w:val="en-GB"/>
        </w:rPr>
        <w:t xml:space="preserve">will be applied in 2018, whereas and the member states have until the 8th of May 2018 to transpose the directive </w:t>
      </w:r>
      <w:r w:rsidRPr="003017FD">
        <w:rPr>
          <w:rFonts w:ascii="Times New Roman" w:hAnsi="Times New Roman" w:cs="Times New Roman"/>
          <w:bCs/>
          <w:lang w:val="en-GB"/>
        </w:rPr>
        <w:t xml:space="preserve">2016/680.  </w:t>
      </w:r>
    </w:p>
    <w:p w14:paraId="305B4DC4" w14:textId="77777777" w:rsidR="00014422" w:rsidRPr="003017FD" w:rsidRDefault="00014422" w:rsidP="003017FD">
      <w:pPr>
        <w:jc w:val="both"/>
        <w:rPr>
          <w:rFonts w:ascii="Times New Roman" w:hAnsi="Times New Roman" w:cs="Times New Roman"/>
          <w:bCs/>
          <w:lang w:val="en-GB"/>
        </w:rPr>
      </w:pPr>
    </w:p>
    <w:p w14:paraId="39C324DB" w14:textId="77777777" w:rsidR="00014422" w:rsidRPr="003017FD" w:rsidRDefault="00014422" w:rsidP="003017FD">
      <w:pPr>
        <w:jc w:val="both"/>
        <w:rPr>
          <w:rFonts w:ascii="Times New Roman" w:hAnsi="Times New Roman" w:cs="Times New Roman"/>
          <w:bCs/>
          <w:lang w:val="en-GB"/>
        </w:rPr>
      </w:pPr>
      <w:r w:rsidRPr="003017FD">
        <w:rPr>
          <w:rFonts w:ascii="Times New Roman" w:hAnsi="Times New Roman" w:cs="Times New Roman"/>
          <w:bCs/>
          <w:lang w:val="en-GB"/>
        </w:rPr>
        <w:t xml:space="preserve">The directive designates the right to the protection of private data as a fundamental right in its preamble. It makes no doubt that the European Council and the European Parliament have made a </w:t>
      </w:r>
      <w:proofErr w:type="gramStart"/>
      <w:r w:rsidRPr="003017FD">
        <w:rPr>
          <w:rFonts w:ascii="Times New Roman" w:hAnsi="Times New Roman" w:cs="Times New Roman"/>
          <w:bCs/>
          <w:lang w:val="en-GB"/>
        </w:rPr>
        <w:t>text which</w:t>
      </w:r>
      <w:proofErr w:type="gramEnd"/>
      <w:r w:rsidRPr="003017FD">
        <w:rPr>
          <w:rFonts w:ascii="Times New Roman" w:hAnsi="Times New Roman" w:cs="Times New Roman"/>
          <w:bCs/>
          <w:lang w:val="en-GB"/>
        </w:rPr>
        <w:t xml:space="preserve"> protects the individuals and their data properly. </w:t>
      </w:r>
    </w:p>
    <w:p w14:paraId="0E69B86F" w14:textId="77777777" w:rsidR="00014422" w:rsidRPr="003017FD" w:rsidRDefault="00014422" w:rsidP="003017FD">
      <w:pPr>
        <w:jc w:val="both"/>
        <w:rPr>
          <w:rFonts w:ascii="Times New Roman" w:hAnsi="Times New Roman" w:cs="Times New Roman"/>
          <w:bCs/>
          <w:lang w:val="en-GB"/>
        </w:rPr>
      </w:pPr>
    </w:p>
    <w:p w14:paraId="08D529C2" w14:textId="77777777" w:rsidR="00014422" w:rsidRPr="003017FD" w:rsidRDefault="00014422" w:rsidP="003017FD">
      <w:pPr>
        <w:jc w:val="both"/>
        <w:rPr>
          <w:rFonts w:ascii="Times New Roman" w:hAnsi="Times New Roman" w:cs="Times New Roman"/>
          <w:bCs/>
          <w:lang w:val="en-GB"/>
        </w:rPr>
      </w:pPr>
      <w:r w:rsidRPr="003017FD">
        <w:rPr>
          <w:rFonts w:ascii="Times New Roman" w:hAnsi="Times New Roman" w:cs="Times New Roman"/>
          <w:bCs/>
          <w:lang w:val="en-GB"/>
        </w:rPr>
        <w:lastRenderedPageBreak/>
        <w:t xml:space="preserve">It is to be noted, that the directive in its Article 39 specifies the importance to protect data that could have a direct impact on an individual’s fundamental rights, such as data related to information on racial or ethnic origins for example.  </w:t>
      </w:r>
    </w:p>
    <w:p w14:paraId="74AFAA20" w14:textId="77777777" w:rsidR="00014422" w:rsidRPr="003017FD" w:rsidRDefault="00014422" w:rsidP="003017FD">
      <w:pPr>
        <w:jc w:val="both"/>
        <w:rPr>
          <w:rFonts w:ascii="Times New Roman" w:hAnsi="Times New Roman" w:cs="Times New Roman"/>
          <w:b/>
          <w:bCs/>
          <w:lang w:val="en-GB"/>
        </w:rPr>
      </w:pPr>
    </w:p>
    <w:p w14:paraId="121E85BD" w14:textId="77777777" w:rsidR="00014422" w:rsidRPr="003017FD" w:rsidRDefault="00014422" w:rsidP="003017FD">
      <w:pPr>
        <w:jc w:val="both"/>
        <w:rPr>
          <w:rFonts w:ascii="Times New Roman" w:hAnsi="Times New Roman" w:cs="Times New Roman"/>
          <w:b/>
          <w:bCs/>
          <w:lang w:val="en-GB"/>
        </w:rPr>
      </w:pPr>
      <w:r w:rsidRPr="003017FD">
        <w:rPr>
          <w:rFonts w:ascii="Times New Roman" w:hAnsi="Times New Roman" w:cs="Times New Roman"/>
          <w:b/>
          <w:bCs/>
          <w:u w:val="single"/>
          <w:lang w:val="en-GB"/>
        </w:rPr>
        <w:t xml:space="preserve">Article 12, </w:t>
      </w:r>
      <w:r w:rsidRPr="003017FD">
        <w:rPr>
          <w:rFonts w:ascii="Times New Roman" w:hAnsi="Times New Roman" w:cs="Times New Roman"/>
          <w:b/>
          <w:u w:val="single"/>
          <w:lang w:val="en-GB"/>
        </w:rPr>
        <w:t>Informational self-determination:</w:t>
      </w:r>
      <w:r w:rsidRPr="003017FD">
        <w:rPr>
          <w:rFonts w:ascii="Times New Roman" w:hAnsi="Times New Roman" w:cs="Times New Roman"/>
          <w:lang w:val="en-GB"/>
        </w:rPr>
        <w:t xml:space="preserve"> the article 39 of the regulation 2016/679 ensures this right</w:t>
      </w:r>
      <w:r w:rsidRPr="003017FD">
        <w:rPr>
          <w:rFonts w:ascii="Times New Roman" w:hAnsi="Times New Roman" w:cs="Times New Roman"/>
          <w:bCs/>
          <w:lang w:val="en-GB"/>
        </w:rPr>
        <w:t>. In terms that are more precise enough to guarantee that they will be respected.</w:t>
      </w:r>
      <w:r w:rsidRPr="003017FD">
        <w:rPr>
          <w:rFonts w:ascii="Times New Roman" w:hAnsi="Times New Roman" w:cs="Times New Roman"/>
          <w:b/>
          <w:bCs/>
          <w:lang w:val="en-GB"/>
        </w:rPr>
        <w:t xml:space="preserve"> </w:t>
      </w:r>
    </w:p>
    <w:p w14:paraId="37FD5DBB" w14:textId="77777777" w:rsidR="00014422" w:rsidRPr="003017FD" w:rsidRDefault="00014422" w:rsidP="003017FD">
      <w:pPr>
        <w:jc w:val="both"/>
        <w:rPr>
          <w:rFonts w:ascii="Times New Roman" w:hAnsi="Times New Roman" w:cs="Times New Roman"/>
          <w:b/>
          <w:bCs/>
          <w:lang w:val="en-GB"/>
        </w:rPr>
      </w:pPr>
    </w:p>
    <w:p w14:paraId="0E01A002" w14:textId="77777777"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b/>
          <w:bCs/>
          <w:u w:val="single"/>
          <w:lang w:val="en-GB"/>
        </w:rPr>
        <w:t>Article 13, data security:</w:t>
      </w:r>
      <w:r w:rsidRPr="003017FD">
        <w:rPr>
          <w:rFonts w:ascii="Times New Roman" w:hAnsi="Times New Roman" w:cs="Times New Roman"/>
          <w:b/>
          <w:bCs/>
          <w:lang w:val="en-GB"/>
        </w:rPr>
        <w:t xml:space="preserve"> </w:t>
      </w:r>
      <w:r w:rsidRPr="003017FD">
        <w:rPr>
          <w:rFonts w:ascii="Times New Roman" w:hAnsi="Times New Roman" w:cs="Times New Roman"/>
          <w:bCs/>
          <w:lang w:val="en-GB"/>
        </w:rPr>
        <w:t>Article 39 of the regulation 2016/679 protects the personal data « </w:t>
      </w:r>
      <w:r w:rsidRPr="003017FD">
        <w:rPr>
          <w:rFonts w:ascii="Times New Roman" w:hAnsi="Times New Roman" w:cs="Times New Roman"/>
          <w:lang w:val="en-GB"/>
        </w:rPr>
        <w:t xml:space="preserve">Personal data should be processed in a manner that ensures appropriate security and confidentiality of the personal data, including for preventing unauthorised access to or use of personal data and the equipment used for the processing. » </w:t>
      </w:r>
    </w:p>
    <w:p w14:paraId="6F6434BB" w14:textId="77777777"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lang w:val="en-GB"/>
        </w:rPr>
        <w:t>At the same time, A</w:t>
      </w:r>
      <w:r w:rsidRPr="003017FD">
        <w:rPr>
          <w:rFonts w:ascii="Times New Roman" w:hAnsi="Times New Roman" w:cs="Times New Roman"/>
          <w:bCs/>
          <w:lang w:val="en-GB"/>
        </w:rPr>
        <w:t>rticle 40 of the regulation 2016/679 ensures data security as it guarantees consent of data processing « </w:t>
      </w:r>
      <w:r w:rsidRPr="003017FD">
        <w:rPr>
          <w:rFonts w:ascii="Times New Roman" w:hAnsi="Times New Roman" w:cs="Times New Roman"/>
          <w:lang w:val="en-GB"/>
        </w:rPr>
        <w:t xml:space="preserve">In order for processing to be lawful, personal data should be processed on the basis of the consent of the data subject concerned or some other legitimate basis, laid down by law, either in this Regulation or in other Union or Member State law as referred to in this Regulation, including the necessity for compliance with the legal obligation to which the controller is subject or the necessity for the performance of a contract to which the data subject is party or in order to take steps at the request of the data subject prior to entering into a contract. » </w:t>
      </w:r>
    </w:p>
    <w:p w14:paraId="7247D920" w14:textId="77777777" w:rsidR="00014422" w:rsidRPr="003017FD" w:rsidRDefault="00014422" w:rsidP="003017FD">
      <w:pPr>
        <w:jc w:val="both"/>
        <w:rPr>
          <w:rFonts w:ascii="Times New Roman" w:hAnsi="Times New Roman" w:cs="Times New Roman"/>
          <w:lang w:val="en-GB"/>
        </w:rPr>
      </w:pPr>
    </w:p>
    <w:p w14:paraId="49618FBE" w14:textId="77777777"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lang w:val="en-GB"/>
        </w:rPr>
        <w:t xml:space="preserve">The scope of </w:t>
      </w:r>
      <w:r w:rsidRPr="003017FD">
        <w:rPr>
          <w:rFonts w:ascii="Times New Roman" w:hAnsi="Times New Roman" w:cs="Times New Roman"/>
          <w:b/>
          <w:u w:val="single"/>
          <w:lang w:val="en-GB"/>
        </w:rPr>
        <w:t xml:space="preserve">Article 14 </w:t>
      </w:r>
      <w:r w:rsidR="00451334" w:rsidRPr="003017FD">
        <w:rPr>
          <w:rFonts w:ascii="Times New Roman" w:hAnsi="Times New Roman" w:cs="Times New Roman"/>
          <w:b/>
          <w:u w:val="single"/>
          <w:lang w:val="en-GB"/>
        </w:rPr>
        <w:t>of the proposal</w:t>
      </w:r>
      <w:r w:rsidR="00451334" w:rsidRPr="003017FD">
        <w:rPr>
          <w:rFonts w:ascii="Times New Roman" w:hAnsi="Times New Roman" w:cs="Times New Roman"/>
          <w:lang w:val="en-GB"/>
        </w:rPr>
        <w:t xml:space="preserve"> </w:t>
      </w:r>
      <w:r w:rsidRPr="003017FD">
        <w:rPr>
          <w:rFonts w:ascii="Times New Roman" w:hAnsi="Times New Roman" w:cs="Times New Roman"/>
          <w:lang w:val="en-GB"/>
        </w:rPr>
        <w:t xml:space="preserve">is already protected by the Charter of Fundamental Rights (articles 39 and 40 CFR) and the ECHR and is a general principle of European law. </w:t>
      </w:r>
    </w:p>
    <w:p w14:paraId="3ED45440" w14:textId="77777777" w:rsidR="00014422" w:rsidRPr="003017FD" w:rsidRDefault="00014422" w:rsidP="003017FD">
      <w:pPr>
        <w:jc w:val="both"/>
        <w:rPr>
          <w:rFonts w:ascii="Times New Roman" w:hAnsi="Times New Roman" w:cs="Times New Roman"/>
          <w:lang w:val="en-GB"/>
        </w:rPr>
      </w:pPr>
    </w:p>
    <w:p w14:paraId="72B0E820" w14:textId="78A8FCB3"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lang w:val="en-GB"/>
        </w:rPr>
        <w:t xml:space="preserve">From our point of view, free access to </w:t>
      </w:r>
      <w:r w:rsidR="003017FD" w:rsidRPr="003017FD">
        <w:rPr>
          <w:rFonts w:ascii="Times New Roman" w:hAnsi="Times New Roman" w:cs="Times New Roman"/>
          <w:lang w:val="en-GB"/>
        </w:rPr>
        <w:t>Internet</w:t>
      </w:r>
      <w:r w:rsidRPr="003017FD">
        <w:rPr>
          <w:rFonts w:ascii="Times New Roman" w:hAnsi="Times New Roman" w:cs="Times New Roman"/>
          <w:lang w:val="en-GB"/>
        </w:rPr>
        <w:t xml:space="preserve"> cannot be considered as a fundamental right </w:t>
      </w:r>
      <w:proofErr w:type="gramStart"/>
      <w:r w:rsidRPr="003017FD">
        <w:rPr>
          <w:rFonts w:ascii="Times New Roman" w:hAnsi="Times New Roman" w:cs="Times New Roman"/>
          <w:lang w:val="en-GB"/>
        </w:rPr>
        <w:t>nor</w:t>
      </w:r>
      <w:proofErr w:type="gramEnd"/>
      <w:r w:rsidRPr="003017FD">
        <w:rPr>
          <w:rFonts w:ascii="Times New Roman" w:hAnsi="Times New Roman" w:cs="Times New Roman"/>
          <w:lang w:val="en-GB"/>
        </w:rPr>
        <w:t xml:space="preserve"> as a fundamental need or a “basic service”. The access to </w:t>
      </w:r>
      <w:r w:rsidR="003017FD" w:rsidRPr="003017FD">
        <w:rPr>
          <w:rFonts w:ascii="Times New Roman" w:hAnsi="Times New Roman" w:cs="Times New Roman"/>
          <w:lang w:val="en-GB"/>
        </w:rPr>
        <w:t>Internet</w:t>
      </w:r>
      <w:r w:rsidRPr="003017FD">
        <w:rPr>
          <w:rFonts w:ascii="Times New Roman" w:hAnsi="Times New Roman" w:cs="Times New Roman"/>
          <w:lang w:val="en-GB"/>
        </w:rPr>
        <w:t xml:space="preserve">, as important as it might be and as much power as it </w:t>
      </w:r>
      <w:r w:rsidR="003017FD">
        <w:rPr>
          <w:rFonts w:ascii="Times New Roman" w:hAnsi="Times New Roman" w:cs="Times New Roman"/>
          <w:lang w:val="en-GB"/>
        </w:rPr>
        <w:t xml:space="preserve">might give to an individual, </w:t>
      </w:r>
      <w:r w:rsidRPr="003017FD">
        <w:rPr>
          <w:rFonts w:ascii="Times New Roman" w:hAnsi="Times New Roman" w:cs="Times New Roman"/>
          <w:lang w:val="en-GB"/>
        </w:rPr>
        <w:t xml:space="preserve">is not a primary necessity and is a not a question of life or death. Consequently it has no place in a charter of “fundamental rights”. The word “fundamental” should keep its very first meaning and not be used to designate an economic right like the right to free access to </w:t>
      </w:r>
      <w:r w:rsidR="003017FD" w:rsidRPr="003017FD">
        <w:rPr>
          <w:rFonts w:ascii="Times New Roman" w:hAnsi="Times New Roman" w:cs="Times New Roman"/>
          <w:lang w:val="en-GB"/>
        </w:rPr>
        <w:t>Internet</w:t>
      </w:r>
      <w:r w:rsidRPr="003017FD">
        <w:rPr>
          <w:rFonts w:ascii="Times New Roman" w:hAnsi="Times New Roman" w:cs="Times New Roman"/>
          <w:lang w:val="en-GB"/>
        </w:rPr>
        <w:t xml:space="preserve">. </w:t>
      </w:r>
      <w:r w:rsidR="00451334" w:rsidRPr="003017FD">
        <w:rPr>
          <w:rFonts w:ascii="Times New Roman" w:hAnsi="Times New Roman" w:cs="Times New Roman"/>
          <w:lang w:val="en-GB"/>
        </w:rPr>
        <w:t xml:space="preserve">Consequently, the </w:t>
      </w:r>
      <w:r w:rsidR="00451334" w:rsidRPr="003017FD">
        <w:rPr>
          <w:rFonts w:ascii="Times New Roman" w:hAnsi="Times New Roman" w:cs="Times New Roman"/>
          <w:b/>
          <w:u w:val="single"/>
          <w:lang w:val="en-GB"/>
        </w:rPr>
        <w:t>Article 15 of the proposal</w:t>
      </w:r>
      <w:r w:rsidR="00451334" w:rsidRPr="003017FD">
        <w:rPr>
          <w:rFonts w:ascii="Times New Roman" w:hAnsi="Times New Roman" w:cs="Times New Roman"/>
          <w:lang w:val="en-GB"/>
        </w:rPr>
        <w:t xml:space="preserve"> should not have its place in a Charter for Fundamental Rights. </w:t>
      </w:r>
    </w:p>
    <w:p w14:paraId="07C5FB68" w14:textId="77777777"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lang w:val="en-GB"/>
        </w:rPr>
        <w:t>Moreover, it is the right of the member states to decide which servi</w:t>
      </w:r>
      <w:r w:rsidR="00451334" w:rsidRPr="003017FD">
        <w:rPr>
          <w:rFonts w:ascii="Times New Roman" w:hAnsi="Times New Roman" w:cs="Times New Roman"/>
          <w:lang w:val="en-GB"/>
        </w:rPr>
        <w:t>ces are basic services. If they</w:t>
      </w:r>
      <w:r w:rsidRPr="003017FD">
        <w:rPr>
          <w:rFonts w:ascii="Times New Roman" w:hAnsi="Times New Roman" w:cs="Times New Roman"/>
          <w:lang w:val="en-GB"/>
        </w:rPr>
        <w:t xml:space="preserve"> are basic services they can be considered as public services and as such, it is the competence of the state to regulate these. </w:t>
      </w:r>
    </w:p>
    <w:p w14:paraId="514A67EC" w14:textId="77777777"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lang w:val="en-GB"/>
        </w:rPr>
        <w:t xml:space="preserve">Network neutrality is the principle that all Internet traffic should be treated equally. This means that internet service providers and governments regulating the Internet should treat all data the same, not discriminating or charging differentially by user, content, website, platform, application, type of attached equipment, or mode of communication. </w:t>
      </w:r>
      <w:r w:rsidRPr="003017FD">
        <w:rPr>
          <w:rFonts w:ascii="Times New Roman" w:hAnsi="Times New Roman" w:cs="Times New Roman"/>
          <w:b/>
          <w:u w:val="single"/>
          <w:lang w:val="en-GB"/>
        </w:rPr>
        <w:t>The article 16 of the proposal</w:t>
      </w:r>
      <w:r w:rsidRPr="003017FD">
        <w:rPr>
          <w:rFonts w:ascii="Times New Roman" w:hAnsi="Times New Roman" w:cs="Times New Roman"/>
          <w:lang w:val="en-GB"/>
        </w:rPr>
        <w:t xml:space="preserve"> aims to guarantee this neutrality for every Internet user in the EU. We agree with the necessity of tending to achieve the implementation of such a principle. Nonetheless, it is already the purpose of the Regulation 2015/2021. Network neutrality is inscribed in the preamble of the regulation and in the Paragraph 3 of its Article 3. </w:t>
      </w:r>
    </w:p>
    <w:p w14:paraId="2E81A9D8" w14:textId="77777777" w:rsidR="00C72804" w:rsidRPr="003017FD" w:rsidRDefault="00014422" w:rsidP="003017FD">
      <w:pPr>
        <w:jc w:val="both"/>
        <w:rPr>
          <w:rFonts w:ascii="Times New Roman" w:hAnsi="Times New Roman" w:cs="Times New Roman"/>
          <w:lang w:val="en-GB"/>
        </w:rPr>
      </w:pPr>
      <w:r w:rsidRPr="003017FD">
        <w:rPr>
          <w:rFonts w:ascii="Times New Roman" w:hAnsi="Times New Roman" w:cs="Times New Roman"/>
          <w:lang w:val="en-GB"/>
        </w:rPr>
        <w:t xml:space="preserve">Pluralism and Competition are two fundamental principles of the European Union. The internal market could not function without these principles. The Article 17 of the proposal highlights the importance of pluralism, cultural diversity and competition. Regarding the need to ensure pluralism </w:t>
      </w:r>
      <w:r w:rsidRPr="003017FD">
        <w:rPr>
          <w:rFonts w:ascii="Times New Roman" w:hAnsi="Times New Roman" w:cs="Times New Roman"/>
          <w:lang w:val="en-GB"/>
        </w:rPr>
        <w:lastRenderedPageBreak/>
        <w:t xml:space="preserve">and cultural diversity, the legal framework of the EU is already furnished with enough norms and principles to protect these </w:t>
      </w:r>
      <w:r w:rsidR="00C72804" w:rsidRPr="003017FD">
        <w:rPr>
          <w:rFonts w:ascii="Times New Roman" w:hAnsi="Times New Roman" w:cs="Times New Roman"/>
          <w:lang w:val="en-GB"/>
        </w:rPr>
        <w:t>principles</w:t>
      </w:r>
      <w:r w:rsidRPr="003017FD">
        <w:rPr>
          <w:rFonts w:ascii="Times New Roman" w:hAnsi="Times New Roman" w:cs="Times New Roman"/>
          <w:lang w:val="en-GB"/>
        </w:rPr>
        <w:t xml:space="preserve">. </w:t>
      </w:r>
    </w:p>
    <w:p w14:paraId="3F5D8688" w14:textId="77777777"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lang w:val="en-GB"/>
        </w:rPr>
        <w:t>Concerning the right to “competition”: it is clear that the EU norms and the work of the DG Competition of our institution apply to digital service providers and to the activities occurring in the digital area, so that we consider that a further legislative procedure in order to establish this Charta is not necessary.</w:t>
      </w:r>
    </w:p>
    <w:p w14:paraId="01FED8B1" w14:textId="77777777" w:rsidR="00014422" w:rsidRPr="003017FD" w:rsidRDefault="00C72804" w:rsidP="003017FD">
      <w:pPr>
        <w:jc w:val="both"/>
        <w:rPr>
          <w:rFonts w:ascii="Times New Roman" w:hAnsi="Times New Roman" w:cs="Times New Roman"/>
          <w:lang w:val="en-GB"/>
        </w:rPr>
      </w:pPr>
      <w:r w:rsidRPr="003017FD">
        <w:rPr>
          <w:rFonts w:ascii="Times New Roman" w:hAnsi="Times New Roman" w:cs="Times New Roman"/>
          <w:lang w:val="en-GB"/>
        </w:rPr>
        <w:t>The necessity to protect vulnerable persons is not to prove anymore. The aim</w:t>
      </w:r>
      <w:r w:rsidRPr="003017FD">
        <w:rPr>
          <w:rFonts w:ascii="Times New Roman" w:hAnsi="Times New Roman" w:cs="Times New Roman"/>
          <w:b/>
          <w:u w:val="single"/>
          <w:lang w:val="en-GB"/>
        </w:rPr>
        <w:t xml:space="preserve"> of </w:t>
      </w:r>
      <w:r w:rsidR="00014422" w:rsidRPr="003017FD">
        <w:rPr>
          <w:rFonts w:ascii="Times New Roman" w:hAnsi="Times New Roman" w:cs="Times New Roman"/>
          <w:b/>
          <w:u w:val="single"/>
          <w:lang w:val="en-GB"/>
        </w:rPr>
        <w:t>Article 19</w:t>
      </w:r>
      <w:r w:rsidRPr="003017FD">
        <w:rPr>
          <w:rFonts w:ascii="Times New Roman" w:hAnsi="Times New Roman" w:cs="Times New Roman"/>
          <w:b/>
          <w:u w:val="single"/>
          <w:lang w:val="en-GB"/>
        </w:rPr>
        <w:t xml:space="preserve"> of the proposal </w:t>
      </w:r>
      <w:r w:rsidRPr="003017FD">
        <w:rPr>
          <w:rFonts w:ascii="Times New Roman" w:hAnsi="Times New Roman" w:cs="Times New Roman"/>
          <w:lang w:val="en-GB"/>
        </w:rPr>
        <w:t xml:space="preserve">to extend this right to the digital area is noble-minded. Nevertheless, </w:t>
      </w:r>
      <w:r w:rsidR="00014422" w:rsidRPr="003017FD">
        <w:rPr>
          <w:rFonts w:ascii="Times New Roman" w:hAnsi="Times New Roman" w:cs="Times New Roman"/>
          <w:lang w:val="en-GB"/>
        </w:rPr>
        <w:t xml:space="preserve">the directive 2016/680 in its articles 39, 50 and 51 ensures this exact need for protection. </w:t>
      </w:r>
    </w:p>
    <w:p w14:paraId="28CBA424" w14:textId="77777777" w:rsidR="00014422" w:rsidRPr="003017FD" w:rsidRDefault="00014422" w:rsidP="003017FD">
      <w:pPr>
        <w:jc w:val="both"/>
        <w:rPr>
          <w:rFonts w:ascii="Times New Roman" w:hAnsi="Times New Roman" w:cs="Times New Roman"/>
          <w:lang w:val="en-GB"/>
        </w:rPr>
      </w:pPr>
    </w:p>
    <w:p w14:paraId="2764C882" w14:textId="77777777"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b/>
          <w:u w:val="single"/>
          <w:lang w:val="en-GB"/>
        </w:rPr>
        <w:t>Article 20, Education</w:t>
      </w:r>
      <w:r w:rsidRPr="003017FD">
        <w:rPr>
          <w:rFonts w:ascii="Times New Roman" w:hAnsi="Times New Roman" w:cs="Times New Roman"/>
          <w:lang w:val="en-GB"/>
        </w:rPr>
        <w:t xml:space="preserve">: Article 14 of the CFR ensures the right to education, </w:t>
      </w:r>
      <w:r w:rsidR="00C72804" w:rsidRPr="003017FD">
        <w:rPr>
          <w:rFonts w:ascii="Times New Roman" w:hAnsi="Times New Roman" w:cs="Times New Roman"/>
          <w:lang w:val="en-GB"/>
        </w:rPr>
        <w:t>which includes</w:t>
      </w:r>
      <w:r w:rsidRPr="003017FD">
        <w:rPr>
          <w:rFonts w:ascii="Times New Roman" w:hAnsi="Times New Roman" w:cs="Times New Roman"/>
          <w:lang w:val="en-GB"/>
        </w:rPr>
        <w:t xml:space="preserve"> the right to receiving education that enables every citizen to decide how they live in the digital world. There is no need for a new Charter to protect this right, as the protection in Article 14 can easily be extended.  </w:t>
      </w:r>
    </w:p>
    <w:p w14:paraId="606CDC05" w14:textId="77777777" w:rsidR="00014422" w:rsidRPr="003017FD" w:rsidRDefault="00014422" w:rsidP="003017FD">
      <w:pPr>
        <w:jc w:val="both"/>
        <w:rPr>
          <w:rFonts w:ascii="Times New Roman" w:hAnsi="Times New Roman" w:cs="Times New Roman"/>
          <w:lang w:val="en-GB"/>
        </w:rPr>
      </w:pPr>
    </w:p>
    <w:p w14:paraId="4B419FE1" w14:textId="77777777" w:rsidR="00014422" w:rsidRPr="003017FD" w:rsidRDefault="00014422" w:rsidP="003017FD">
      <w:pPr>
        <w:jc w:val="both"/>
        <w:rPr>
          <w:rFonts w:ascii="Times New Roman" w:hAnsi="Times New Roman" w:cs="Times New Roman"/>
          <w:lang w:val="en-GB"/>
        </w:rPr>
      </w:pPr>
      <w:r w:rsidRPr="003017FD">
        <w:rPr>
          <w:rFonts w:ascii="Times New Roman" w:hAnsi="Times New Roman" w:cs="Times New Roman"/>
          <w:lang w:val="en-GB"/>
        </w:rPr>
        <w:t xml:space="preserve">The protection of workers as set out </w:t>
      </w:r>
      <w:r w:rsidRPr="003017FD">
        <w:rPr>
          <w:rFonts w:ascii="Times New Roman" w:hAnsi="Times New Roman" w:cs="Times New Roman"/>
          <w:b/>
          <w:u w:val="single"/>
          <w:lang w:val="en-GB"/>
        </w:rPr>
        <w:t>in Article 21</w:t>
      </w:r>
      <w:r w:rsidRPr="003017FD">
        <w:rPr>
          <w:rFonts w:ascii="Times New Roman" w:hAnsi="Times New Roman" w:cs="Times New Roman"/>
          <w:lang w:val="en-GB"/>
        </w:rPr>
        <w:t xml:space="preserve">, already existing in the different EU norms; e.g. article 15 CFR or the anti-discrimination rules in the treaties, which protect the workers; can be extended to the digital world. </w:t>
      </w:r>
    </w:p>
    <w:p w14:paraId="2F9F6271" w14:textId="77777777" w:rsidR="00014422" w:rsidRPr="003017FD" w:rsidRDefault="00014422" w:rsidP="003017FD">
      <w:pPr>
        <w:jc w:val="both"/>
        <w:rPr>
          <w:rFonts w:ascii="Times New Roman" w:hAnsi="Times New Roman" w:cs="Times New Roman"/>
          <w:lang w:val="en-GB"/>
        </w:rPr>
      </w:pPr>
    </w:p>
    <w:p w14:paraId="10904B84" w14:textId="77777777" w:rsidR="00014422" w:rsidRPr="003017FD" w:rsidRDefault="00014422" w:rsidP="003017FD">
      <w:pPr>
        <w:jc w:val="both"/>
        <w:rPr>
          <w:rFonts w:ascii="Times New Roman" w:hAnsi="Times New Roman" w:cs="Times New Roman"/>
          <w:lang w:val="en-GB"/>
        </w:rPr>
      </w:pPr>
    </w:p>
    <w:p w14:paraId="6043CEDC" w14:textId="19BFF73F" w:rsidR="007163EC" w:rsidRPr="003017FD" w:rsidRDefault="00AE267B" w:rsidP="003017FD">
      <w:pPr>
        <w:ind w:firstLine="720"/>
        <w:jc w:val="both"/>
        <w:rPr>
          <w:rStyle w:val="lev"/>
          <w:rFonts w:ascii="Times New Roman" w:eastAsia="Times New Roman" w:hAnsi="Times New Roman" w:cs="Times New Roman"/>
          <w:b w:val="0"/>
          <w:lang w:val="en-GB"/>
        </w:rPr>
      </w:pPr>
      <w:r w:rsidRPr="003017FD">
        <w:rPr>
          <w:rFonts w:ascii="Times New Roman" w:hAnsi="Times New Roman" w:cs="Times New Roman"/>
          <w:lang w:val="en-GB"/>
        </w:rPr>
        <w:t>As a conclusion, it makes no doubt that every right evoked in the proposal for a Charter of</w:t>
      </w:r>
      <w:r w:rsidR="007163EC" w:rsidRPr="003017FD">
        <w:rPr>
          <w:rFonts w:ascii="Times New Roman" w:hAnsi="Times New Roman" w:cs="Times New Roman"/>
          <w:lang w:val="en-GB"/>
        </w:rPr>
        <w:t xml:space="preserve"> digital fundamental rights must be protected on the European level and that a proper protection of the individuals in the digital sphere should be guaranteed. However, the institutions of the EU have already worked on several legal initiatives to implement this protection. The directive </w:t>
      </w:r>
      <w:r w:rsidR="003017FD">
        <w:rPr>
          <w:rStyle w:val="lev"/>
          <w:rFonts w:ascii="Times New Roman" w:eastAsia="Times New Roman" w:hAnsi="Times New Roman" w:cs="Times New Roman"/>
          <w:b w:val="0"/>
          <w:lang w:val="en-GB"/>
        </w:rPr>
        <w:t>95/46/EC on the</w:t>
      </w:r>
      <w:r w:rsidR="007163EC" w:rsidRPr="003017FD">
        <w:rPr>
          <w:rStyle w:val="lev"/>
          <w:rFonts w:ascii="Times New Roman" w:eastAsia="Times New Roman" w:hAnsi="Times New Roman" w:cs="Times New Roman"/>
          <w:b w:val="0"/>
          <w:lang w:val="en-GB"/>
        </w:rPr>
        <w:t xml:space="preserve"> protection of personal data will stay in force until the 25th of May 2018, the Directive 2016/680 and the Regulation 2016/679 will both enter in force in 2018 and aim to protect most of the rights and principles </w:t>
      </w:r>
      <w:r w:rsidR="003017FD" w:rsidRPr="003017FD">
        <w:rPr>
          <w:rStyle w:val="lev"/>
          <w:rFonts w:ascii="Times New Roman" w:eastAsia="Times New Roman" w:hAnsi="Times New Roman" w:cs="Times New Roman"/>
          <w:b w:val="0"/>
          <w:lang w:val="en-GB"/>
        </w:rPr>
        <w:t>inscribed</w:t>
      </w:r>
      <w:r w:rsidR="007163EC" w:rsidRPr="003017FD">
        <w:rPr>
          <w:rStyle w:val="lev"/>
          <w:rFonts w:ascii="Times New Roman" w:eastAsia="Times New Roman" w:hAnsi="Times New Roman" w:cs="Times New Roman"/>
          <w:b w:val="0"/>
          <w:lang w:val="en-GB"/>
        </w:rPr>
        <w:t xml:space="preserve"> in the proposal. </w:t>
      </w:r>
      <w:r w:rsidR="00420B28" w:rsidRPr="003017FD">
        <w:rPr>
          <w:rStyle w:val="lev"/>
          <w:rFonts w:ascii="Times New Roman" w:eastAsia="Times New Roman" w:hAnsi="Times New Roman" w:cs="Times New Roman"/>
          <w:b w:val="0"/>
          <w:lang w:val="en-GB"/>
        </w:rPr>
        <w:t xml:space="preserve">Law is a lively material and should be interpreted in the light of the evolution of society. We believe that the Charter of fundamental rights is able to adapt to the modern </w:t>
      </w:r>
      <w:r w:rsidR="003017FD" w:rsidRPr="003017FD">
        <w:rPr>
          <w:rStyle w:val="lev"/>
          <w:rFonts w:ascii="Times New Roman" w:eastAsia="Times New Roman" w:hAnsi="Times New Roman" w:cs="Times New Roman"/>
          <w:b w:val="0"/>
          <w:lang w:val="en-GB"/>
        </w:rPr>
        <w:t>problematic</w:t>
      </w:r>
      <w:r w:rsidR="00420B28" w:rsidRPr="003017FD">
        <w:rPr>
          <w:rStyle w:val="lev"/>
          <w:rFonts w:ascii="Times New Roman" w:eastAsia="Times New Roman" w:hAnsi="Times New Roman" w:cs="Times New Roman"/>
          <w:b w:val="0"/>
          <w:lang w:val="en-GB"/>
        </w:rPr>
        <w:t xml:space="preserve"> of the 21th Century. </w:t>
      </w:r>
      <w:r w:rsidR="007163EC" w:rsidRPr="003017FD">
        <w:rPr>
          <w:rStyle w:val="lev"/>
          <w:rFonts w:ascii="Times New Roman" w:eastAsia="Times New Roman" w:hAnsi="Times New Roman" w:cs="Times New Roman"/>
          <w:b w:val="0"/>
          <w:lang w:val="en-GB"/>
        </w:rPr>
        <w:t xml:space="preserve">Thus, it is not </w:t>
      </w:r>
      <w:r w:rsidR="003017FD" w:rsidRPr="003017FD">
        <w:rPr>
          <w:rStyle w:val="lev"/>
          <w:rFonts w:ascii="Times New Roman" w:eastAsia="Times New Roman" w:hAnsi="Times New Roman" w:cs="Times New Roman"/>
          <w:b w:val="0"/>
          <w:lang w:val="en-GB"/>
        </w:rPr>
        <w:t>necessary</w:t>
      </w:r>
      <w:r w:rsidR="007163EC" w:rsidRPr="003017FD">
        <w:rPr>
          <w:rStyle w:val="lev"/>
          <w:rFonts w:ascii="Times New Roman" w:eastAsia="Times New Roman" w:hAnsi="Times New Roman" w:cs="Times New Roman"/>
          <w:b w:val="0"/>
          <w:lang w:val="en-GB"/>
        </w:rPr>
        <w:t xml:space="preserve"> to put the institutions and the member state through the heavy procedure of producing a Charter of Digital Fundamental Rights. </w:t>
      </w:r>
    </w:p>
    <w:p w14:paraId="3505B617" w14:textId="77777777" w:rsidR="00420B28" w:rsidRPr="003017FD" w:rsidRDefault="007163EC" w:rsidP="003017FD">
      <w:pPr>
        <w:jc w:val="both"/>
        <w:rPr>
          <w:rStyle w:val="lev"/>
          <w:rFonts w:ascii="Times New Roman" w:eastAsia="Times New Roman" w:hAnsi="Times New Roman" w:cs="Times New Roman"/>
          <w:b w:val="0"/>
          <w:lang w:val="en-GB"/>
        </w:rPr>
      </w:pPr>
      <w:r w:rsidRPr="003017FD">
        <w:rPr>
          <w:rStyle w:val="lev"/>
          <w:rFonts w:ascii="Times New Roman" w:eastAsia="Times New Roman" w:hAnsi="Times New Roman" w:cs="Times New Roman"/>
          <w:b w:val="0"/>
          <w:lang w:val="en-GB"/>
        </w:rPr>
        <w:t xml:space="preserve">Moreover, as we said during our analysis, the scope of the Charter for fundamental rights does not stop where the «digital sphere» begins. The guarantee provided by this text should apply to every </w:t>
      </w:r>
      <w:r w:rsidR="00420B28" w:rsidRPr="003017FD">
        <w:rPr>
          <w:rStyle w:val="lev"/>
          <w:rFonts w:ascii="Times New Roman" w:eastAsia="Times New Roman" w:hAnsi="Times New Roman" w:cs="Times New Roman"/>
          <w:b w:val="0"/>
          <w:lang w:val="en-GB"/>
        </w:rPr>
        <w:t xml:space="preserve">person in every context because the rights that are protected are human rights, fundamental rights. </w:t>
      </w:r>
    </w:p>
    <w:p w14:paraId="7FEF2625" w14:textId="70435F2F" w:rsidR="00420B28" w:rsidRPr="003017FD" w:rsidRDefault="00420B28" w:rsidP="003017FD">
      <w:pPr>
        <w:jc w:val="both"/>
        <w:rPr>
          <w:rStyle w:val="lev"/>
          <w:rFonts w:ascii="Times New Roman" w:eastAsia="Times New Roman" w:hAnsi="Times New Roman" w:cs="Times New Roman"/>
          <w:b w:val="0"/>
          <w:lang w:val="en-GB"/>
        </w:rPr>
      </w:pPr>
      <w:r w:rsidRPr="003017FD">
        <w:rPr>
          <w:rStyle w:val="lev"/>
          <w:rFonts w:ascii="Times New Roman" w:eastAsia="Times New Roman" w:hAnsi="Times New Roman" w:cs="Times New Roman"/>
          <w:b w:val="0"/>
          <w:lang w:val="en-GB"/>
        </w:rPr>
        <w:t xml:space="preserve">Finally, we must not forget that the EU evolves </w:t>
      </w:r>
      <w:r w:rsidR="003017FD" w:rsidRPr="003017FD">
        <w:rPr>
          <w:rStyle w:val="lev"/>
          <w:rFonts w:ascii="Times New Roman" w:eastAsia="Times New Roman" w:hAnsi="Times New Roman" w:cs="Times New Roman"/>
          <w:b w:val="0"/>
          <w:lang w:val="en-GB"/>
        </w:rPr>
        <w:t>in an international context</w:t>
      </w:r>
      <w:r w:rsidRPr="003017FD">
        <w:rPr>
          <w:rStyle w:val="lev"/>
          <w:rFonts w:ascii="Times New Roman" w:eastAsia="Times New Roman" w:hAnsi="Times New Roman" w:cs="Times New Roman"/>
          <w:b w:val="0"/>
          <w:lang w:val="en-GB"/>
        </w:rPr>
        <w:t xml:space="preserve"> and some international institutions have also worked on providing an efficient protection of the personal data. For example, the Council of Europe has generated a «Convention for the protection of individuals with regards to automatic processing of personal data» in 1981. Moreover, the EU has used the principles of the ECHR since the beginning, and this rights are meant to be interpreted in the light of the evolution of society and can protect the individuals today in the digital area. </w:t>
      </w:r>
    </w:p>
    <w:p w14:paraId="1F4FC832" w14:textId="208E66C0" w:rsidR="007163EC" w:rsidRPr="003017FD" w:rsidRDefault="003017FD" w:rsidP="003017FD">
      <w:pPr>
        <w:jc w:val="both"/>
        <w:rPr>
          <w:rStyle w:val="lev"/>
          <w:rFonts w:ascii="Times New Roman" w:eastAsia="Times New Roman" w:hAnsi="Times New Roman" w:cs="Times New Roman"/>
          <w:b w:val="0"/>
          <w:lang w:val="en-GB"/>
        </w:rPr>
      </w:pPr>
      <w:r w:rsidRPr="003017FD">
        <w:rPr>
          <w:rStyle w:val="lev"/>
          <w:rFonts w:ascii="Times New Roman" w:eastAsia="Times New Roman" w:hAnsi="Times New Roman" w:cs="Times New Roman"/>
          <w:b w:val="0"/>
          <w:lang w:val="en-GB"/>
        </w:rPr>
        <w:t xml:space="preserve">We witness that the protection of individuals in the 21th century is ensured on the European level. The directives and regulations provide an efficient protection in the European Union. </w:t>
      </w:r>
    </w:p>
    <w:p w14:paraId="6343D409" w14:textId="41ECBDC5" w:rsidR="003017FD" w:rsidRPr="003017FD" w:rsidRDefault="003017FD" w:rsidP="003017FD">
      <w:pPr>
        <w:jc w:val="both"/>
        <w:rPr>
          <w:rFonts w:ascii="Times New Roman" w:eastAsia="Times New Roman" w:hAnsi="Times New Roman" w:cs="Times New Roman"/>
          <w:bCs/>
          <w:lang w:val="en-GB"/>
        </w:rPr>
      </w:pPr>
      <w:r w:rsidRPr="003017FD">
        <w:rPr>
          <w:rStyle w:val="lev"/>
          <w:rFonts w:ascii="Times New Roman" w:eastAsia="Times New Roman" w:hAnsi="Times New Roman" w:cs="Times New Roman"/>
          <w:b w:val="0"/>
          <w:lang w:val="en-GB"/>
        </w:rPr>
        <w:t xml:space="preserve">Today, through globalization, the real problems will occur in the relationship between the European individuals and the international </w:t>
      </w:r>
      <w:r w:rsidR="00DB4491">
        <w:rPr>
          <w:rStyle w:val="lev"/>
          <w:rFonts w:ascii="Times New Roman" w:eastAsia="Times New Roman" w:hAnsi="Times New Roman" w:cs="Times New Roman"/>
          <w:b w:val="0"/>
          <w:lang w:val="en-GB"/>
        </w:rPr>
        <w:t>actors, which are not bounded by European legislation</w:t>
      </w:r>
      <w:r w:rsidRPr="003017FD">
        <w:rPr>
          <w:rStyle w:val="lev"/>
          <w:rFonts w:ascii="Times New Roman" w:eastAsia="Times New Roman" w:hAnsi="Times New Roman" w:cs="Times New Roman"/>
          <w:b w:val="0"/>
          <w:lang w:val="en-GB"/>
        </w:rPr>
        <w:t xml:space="preserve">. We think that </w:t>
      </w:r>
      <w:r w:rsidRPr="003017FD">
        <w:rPr>
          <w:rStyle w:val="lev"/>
          <w:rFonts w:ascii="Times New Roman" w:eastAsia="Times New Roman" w:hAnsi="Times New Roman" w:cs="Times New Roman"/>
          <w:b w:val="0"/>
          <w:lang w:val="en-GB"/>
        </w:rPr>
        <w:lastRenderedPageBreak/>
        <w:t xml:space="preserve">a proposal for a text protecting the digital rights on an international level through European legislation </w:t>
      </w:r>
      <w:r w:rsidR="00DB4491">
        <w:rPr>
          <w:rStyle w:val="lev"/>
          <w:rFonts w:ascii="Times New Roman" w:eastAsia="Times New Roman" w:hAnsi="Times New Roman" w:cs="Times New Roman"/>
          <w:b w:val="0"/>
          <w:lang w:val="en-GB"/>
        </w:rPr>
        <w:t>would be welcome</w:t>
      </w:r>
      <w:r w:rsidR="00CA6AB5">
        <w:rPr>
          <w:rStyle w:val="lev"/>
          <w:rFonts w:ascii="Times New Roman" w:eastAsia="Times New Roman" w:hAnsi="Times New Roman" w:cs="Times New Roman"/>
          <w:b w:val="0"/>
          <w:lang w:val="en-GB"/>
        </w:rPr>
        <w:t xml:space="preserve">. </w:t>
      </w:r>
    </w:p>
    <w:sectPr w:rsidR="003017FD" w:rsidRPr="003017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FC053" w14:textId="77777777" w:rsidR="00420B28" w:rsidRDefault="00420B28" w:rsidP="00F20903">
      <w:pPr>
        <w:spacing w:after="0" w:line="240" w:lineRule="auto"/>
      </w:pPr>
      <w:r>
        <w:separator/>
      </w:r>
    </w:p>
  </w:endnote>
  <w:endnote w:type="continuationSeparator" w:id="0">
    <w:p w14:paraId="785544E4" w14:textId="77777777" w:rsidR="00420B28" w:rsidRDefault="00420B28" w:rsidP="00F2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F7801" w14:textId="77777777" w:rsidR="00420B28" w:rsidRDefault="00420B28" w:rsidP="00F20903">
      <w:pPr>
        <w:spacing w:after="0" w:line="240" w:lineRule="auto"/>
      </w:pPr>
      <w:r>
        <w:separator/>
      </w:r>
    </w:p>
  </w:footnote>
  <w:footnote w:type="continuationSeparator" w:id="0">
    <w:p w14:paraId="58784BB6" w14:textId="77777777" w:rsidR="00420B28" w:rsidRDefault="00420B28" w:rsidP="00F20903">
      <w:pPr>
        <w:spacing w:after="0" w:line="240" w:lineRule="auto"/>
      </w:pPr>
      <w:r>
        <w:continuationSeparator/>
      </w:r>
    </w:p>
  </w:footnote>
  <w:footnote w:id="1">
    <w:p w14:paraId="02066F23" w14:textId="77777777" w:rsidR="00420B28" w:rsidRPr="00F20903" w:rsidRDefault="00420B28">
      <w:pPr>
        <w:pStyle w:val="Notedebasdepage"/>
        <w:rPr>
          <w:lang w:val="en-GB"/>
        </w:rPr>
      </w:pPr>
      <w:r>
        <w:rPr>
          <w:rStyle w:val="Marquenotebasdepage"/>
        </w:rPr>
        <w:footnoteRef/>
      </w:r>
      <w:r>
        <w:t xml:space="preserve"> </w:t>
      </w:r>
      <w:r>
        <w:rPr>
          <w:lang w:val="en-GB"/>
        </w:rPr>
        <w:t>Article 10 (2) and Article 27 respectively.</w:t>
      </w:r>
    </w:p>
  </w:footnote>
  <w:footnote w:id="2">
    <w:p w14:paraId="4BE2409F" w14:textId="77777777" w:rsidR="00420B28" w:rsidRPr="00DA02A2" w:rsidRDefault="00420B28">
      <w:pPr>
        <w:pStyle w:val="Notedebasdepage"/>
        <w:rPr>
          <w:lang w:val="en-GB"/>
        </w:rPr>
      </w:pPr>
      <w:r>
        <w:rPr>
          <w:rStyle w:val="Marquenotebasdepage"/>
        </w:rPr>
        <w:footnoteRef/>
      </w:r>
      <w:r w:rsidRPr="00DA02A2">
        <w:rPr>
          <w:lang w:val="en-GB"/>
        </w:rPr>
        <w:t xml:space="preserve"> https://ec.europa.eu/digital-single-market/en/network-and-information-security-nis-directive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37"/>
    <w:rsid w:val="00014422"/>
    <w:rsid w:val="00140C78"/>
    <w:rsid w:val="001C5822"/>
    <w:rsid w:val="00240F58"/>
    <w:rsid w:val="002B4D36"/>
    <w:rsid w:val="003017FD"/>
    <w:rsid w:val="00345456"/>
    <w:rsid w:val="00372918"/>
    <w:rsid w:val="003A59F8"/>
    <w:rsid w:val="003C5614"/>
    <w:rsid w:val="00420B28"/>
    <w:rsid w:val="00430E53"/>
    <w:rsid w:val="00451334"/>
    <w:rsid w:val="004765AD"/>
    <w:rsid w:val="004D3563"/>
    <w:rsid w:val="005341CD"/>
    <w:rsid w:val="00551D91"/>
    <w:rsid w:val="00556977"/>
    <w:rsid w:val="005817D6"/>
    <w:rsid w:val="005D2B37"/>
    <w:rsid w:val="00602472"/>
    <w:rsid w:val="00684F59"/>
    <w:rsid w:val="007163EC"/>
    <w:rsid w:val="00756203"/>
    <w:rsid w:val="007853C7"/>
    <w:rsid w:val="007A6563"/>
    <w:rsid w:val="0089483F"/>
    <w:rsid w:val="00A62010"/>
    <w:rsid w:val="00AE267B"/>
    <w:rsid w:val="00AE3287"/>
    <w:rsid w:val="00B64DAF"/>
    <w:rsid w:val="00C5639F"/>
    <w:rsid w:val="00C72804"/>
    <w:rsid w:val="00CA6AB5"/>
    <w:rsid w:val="00DA02A2"/>
    <w:rsid w:val="00DB4491"/>
    <w:rsid w:val="00F12AD8"/>
    <w:rsid w:val="00F20903"/>
    <w:rsid w:val="00F472B5"/>
    <w:rsid w:val="00FF1B1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4D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34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mesNewRoman">
    <w:name w:val="TImes New Roman"/>
    <w:basedOn w:val="Sansinterligne"/>
    <w:link w:val="TImesNewRomanChar"/>
    <w:qFormat/>
    <w:rsid w:val="00684F59"/>
    <w:rPr>
      <w:rFonts w:ascii="Times New Roman" w:hAnsi="Times New Roman"/>
      <w:b/>
      <w:u w:val="single"/>
    </w:rPr>
  </w:style>
  <w:style w:type="character" w:customStyle="1" w:styleId="TImesNewRomanChar">
    <w:name w:val="TImes New Roman Char"/>
    <w:basedOn w:val="Policepardfaut"/>
    <w:link w:val="TImesNewRoman"/>
    <w:rsid w:val="00684F59"/>
    <w:rPr>
      <w:rFonts w:ascii="Times New Roman" w:hAnsi="Times New Roman"/>
      <w:b/>
      <w:u w:val="single"/>
    </w:rPr>
  </w:style>
  <w:style w:type="paragraph" w:styleId="Sansinterligne">
    <w:name w:val="No Spacing"/>
    <w:uiPriority w:val="1"/>
    <w:qFormat/>
    <w:rsid w:val="00684F59"/>
    <w:pPr>
      <w:spacing w:after="0" w:line="240" w:lineRule="auto"/>
    </w:pPr>
  </w:style>
  <w:style w:type="paragraph" w:customStyle="1" w:styleId="Tatkomplexe">
    <w:name w:val="Tatkomplexe"/>
    <w:basedOn w:val="Titre1"/>
    <w:link w:val="TatkomplexeChar"/>
    <w:autoRedefine/>
    <w:qFormat/>
    <w:rsid w:val="005341CD"/>
    <w:rPr>
      <w:rFonts w:ascii="Times New Roman" w:hAnsi="Times New Roman"/>
      <w:b/>
      <w:sz w:val="28"/>
      <w:u w:val="single"/>
      <w:lang w:val="de-DE"/>
    </w:rPr>
  </w:style>
  <w:style w:type="character" w:customStyle="1" w:styleId="TatkomplexeChar">
    <w:name w:val="Tatkomplexe Char"/>
    <w:basedOn w:val="Titre1Car"/>
    <w:link w:val="Tatkomplexe"/>
    <w:rsid w:val="005341CD"/>
    <w:rPr>
      <w:rFonts w:ascii="Times New Roman" w:eastAsiaTheme="majorEastAsia" w:hAnsi="Times New Roman" w:cstheme="majorBidi"/>
      <w:b/>
      <w:color w:val="2F5496" w:themeColor="accent1" w:themeShade="BF"/>
      <w:sz w:val="28"/>
      <w:szCs w:val="32"/>
      <w:u w:val="single"/>
      <w:lang w:val="de-DE"/>
    </w:rPr>
  </w:style>
  <w:style w:type="character" w:customStyle="1" w:styleId="Titre1Car">
    <w:name w:val="Titre 1 Car"/>
    <w:basedOn w:val="Policepardfaut"/>
    <w:link w:val="Titre1"/>
    <w:uiPriority w:val="9"/>
    <w:rsid w:val="005341CD"/>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uiPriority w:val="99"/>
    <w:semiHidden/>
    <w:unhideWhenUsed/>
    <w:rsid w:val="00F209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0903"/>
    <w:rPr>
      <w:sz w:val="20"/>
      <w:szCs w:val="20"/>
    </w:rPr>
  </w:style>
  <w:style w:type="character" w:styleId="Marquenotebasdepage">
    <w:name w:val="footnote reference"/>
    <w:basedOn w:val="Policepardfaut"/>
    <w:uiPriority w:val="99"/>
    <w:semiHidden/>
    <w:unhideWhenUsed/>
    <w:rsid w:val="00F20903"/>
    <w:rPr>
      <w:vertAlign w:val="superscript"/>
    </w:rPr>
  </w:style>
  <w:style w:type="character" w:styleId="Lienhypertexte">
    <w:name w:val="Hyperlink"/>
    <w:basedOn w:val="Policepardfaut"/>
    <w:uiPriority w:val="99"/>
    <w:semiHidden/>
    <w:unhideWhenUsed/>
    <w:rsid w:val="00014422"/>
    <w:rPr>
      <w:color w:val="0000FF"/>
      <w:u w:val="single"/>
    </w:rPr>
  </w:style>
  <w:style w:type="character" w:styleId="lev">
    <w:name w:val="Strong"/>
    <w:basedOn w:val="Policepardfaut"/>
    <w:uiPriority w:val="22"/>
    <w:qFormat/>
    <w:rsid w:val="0001442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34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mesNewRoman">
    <w:name w:val="TImes New Roman"/>
    <w:basedOn w:val="Sansinterligne"/>
    <w:link w:val="TImesNewRomanChar"/>
    <w:qFormat/>
    <w:rsid w:val="00684F59"/>
    <w:rPr>
      <w:rFonts w:ascii="Times New Roman" w:hAnsi="Times New Roman"/>
      <w:b/>
      <w:u w:val="single"/>
    </w:rPr>
  </w:style>
  <w:style w:type="character" w:customStyle="1" w:styleId="TImesNewRomanChar">
    <w:name w:val="TImes New Roman Char"/>
    <w:basedOn w:val="Policepardfaut"/>
    <w:link w:val="TImesNewRoman"/>
    <w:rsid w:val="00684F59"/>
    <w:rPr>
      <w:rFonts w:ascii="Times New Roman" w:hAnsi="Times New Roman"/>
      <w:b/>
      <w:u w:val="single"/>
    </w:rPr>
  </w:style>
  <w:style w:type="paragraph" w:styleId="Sansinterligne">
    <w:name w:val="No Spacing"/>
    <w:uiPriority w:val="1"/>
    <w:qFormat/>
    <w:rsid w:val="00684F59"/>
    <w:pPr>
      <w:spacing w:after="0" w:line="240" w:lineRule="auto"/>
    </w:pPr>
  </w:style>
  <w:style w:type="paragraph" w:customStyle="1" w:styleId="Tatkomplexe">
    <w:name w:val="Tatkomplexe"/>
    <w:basedOn w:val="Titre1"/>
    <w:link w:val="TatkomplexeChar"/>
    <w:autoRedefine/>
    <w:qFormat/>
    <w:rsid w:val="005341CD"/>
    <w:rPr>
      <w:rFonts w:ascii="Times New Roman" w:hAnsi="Times New Roman"/>
      <w:b/>
      <w:sz w:val="28"/>
      <w:u w:val="single"/>
      <w:lang w:val="de-DE"/>
    </w:rPr>
  </w:style>
  <w:style w:type="character" w:customStyle="1" w:styleId="TatkomplexeChar">
    <w:name w:val="Tatkomplexe Char"/>
    <w:basedOn w:val="Titre1Car"/>
    <w:link w:val="Tatkomplexe"/>
    <w:rsid w:val="005341CD"/>
    <w:rPr>
      <w:rFonts w:ascii="Times New Roman" w:eastAsiaTheme="majorEastAsia" w:hAnsi="Times New Roman" w:cstheme="majorBidi"/>
      <w:b/>
      <w:color w:val="2F5496" w:themeColor="accent1" w:themeShade="BF"/>
      <w:sz w:val="28"/>
      <w:szCs w:val="32"/>
      <w:u w:val="single"/>
      <w:lang w:val="de-DE"/>
    </w:rPr>
  </w:style>
  <w:style w:type="character" w:customStyle="1" w:styleId="Titre1Car">
    <w:name w:val="Titre 1 Car"/>
    <w:basedOn w:val="Policepardfaut"/>
    <w:link w:val="Titre1"/>
    <w:uiPriority w:val="9"/>
    <w:rsid w:val="005341CD"/>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uiPriority w:val="99"/>
    <w:semiHidden/>
    <w:unhideWhenUsed/>
    <w:rsid w:val="00F209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0903"/>
    <w:rPr>
      <w:sz w:val="20"/>
      <w:szCs w:val="20"/>
    </w:rPr>
  </w:style>
  <w:style w:type="character" w:styleId="Marquenotebasdepage">
    <w:name w:val="footnote reference"/>
    <w:basedOn w:val="Policepardfaut"/>
    <w:uiPriority w:val="99"/>
    <w:semiHidden/>
    <w:unhideWhenUsed/>
    <w:rsid w:val="00F20903"/>
    <w:rPr>
      <w:vertAlign w:val="superscript"/>
    </w:rPr>
  </w:style>
  <w:style w:type="character" w:styleId="Lienhypertexte">
    <w:name w:val="Hyperlink"/>
    <w:basedOn w:val="Policepardfaut"/>
    <w:uiPriority w:val="99"/>
    <w:semiHidden/>
    <w:unhideWhenUsed/>
    <w:rsid w:val="00014422"/>
    <w:rPr>
      <w:color w:val="0000FF"/>
      <w:u w:val="single"/>
    </w:rPr>
  </w:style>
  <w:style w:type="character" w:styleId="lev">
    <w:name w:val="Strong"/>
    <w:basedOn w:val="Policepardfaut"/>
    <w:uiPriority w:val="22"/>
    <w:qFormat/>
    <w:rsid w:val="00014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A8C7-ED76-3B42-BF62-B1A4905A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2271</Words>
  <Characters>12495</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Nathanail</dc:creator>
  <cp:keywords/>
  <dc:description/>
  <cp:lastModifiedBy>Laetitia Burgaud</cp:lastModifiedBy>
  <cp:revision>3</cp:revision>
  <dcterms:created xsi:type="dcterms:W3CDTF">2017-06-02T08:09:00Z</dcterms:created>
  <dcterms:modified xsi:type="dcterms:W3CDTF">2017-06-02T08:14:00Z</dcterms:modified>
</cp:coreProperties>
</file>