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92F" w:rsidRPr="000F592F" w:rsidRDefault="000F592F" w:rsidP="000F592F">
      <w:pPr>
        <w:pStyle w:val="p1"/>
        <w:rPr>
          <w:i/>
          <w:iCs/>
          <w:sz w:val="24"/>
          <w:szCs w:val="24"/>
          <w:lang w:val="en-US"/>
        </w:rPr>
      </w:pPr>
      <w:r w:rsidRPr="000F592F">
        <w:rPr>
          <w:i/>
          <w:iCs/>
          <w:sz w:val="24"/>
          <w:szCs w:val="24"/>
          <w:lang w:val="en-US"/>
        </w:rPr>
        <w:t>Prof. Dr. Christian Waldhoff</w:t>
      </w:r>
    </w:p>
    <w:p w:rsidR="000F592F" w:rsidRPr="000F592F" w:rsidRDefault="000F592F" w:rsidP="000F592F">
      <w:pPr>
        <w:pStyle w:val="p1"/>
        <w:rPr>
          <w:sz w:val="24"/>
          <w:szCs w:val="24"/>
          <w:lang w:val="en-US"/>
        </w:rPr>
      </w:pPr>
    </w:p>
    <w:p w:rsidR="000F592F" w:rsidRPr="000F592F" w:rsidRDefault="000F592F" w:rsidP="000F592F">
      <w:pPr>
        <w:pStyle w:val="p1"/>
        <w:rPr>
          <w:i/>
          <w:iCs/>
          <w:sz w:val="24"/>
          <w:szCs w:val="24"/>
          <w:lang w:val="en-US"/>
        </w:rPr>
      </w:pPr>
      <w:r w:rsidRPr="000F592F">
        <w:rPr>
          <w:i/>
          <w:iCs/>
          <w:sz w:val="24"/>
          <w:szCs w:val="24"/>
          <w:lang w:val="en-US"/>
        </w:rPr>
        <w:t xml:space="preserve">Stand: </w:t>
      </w:r>
      <w:proofErr w:type="spellStart"/>
      <w:r w:rsidR="006443D0">
        <w:rPr>
          <w:i/>
          <w:iCs/>
          <w:sz w:val="24"/>
          <w:szCs w:val="24"/>
          <w:lang w:val="en-US"/>
        </w:rPr>
        <w:t>Dezember</w:t>
      </w:r>
      <w:proofErr w:type="spellEnd"/>
      <w:r w:rsidRPr="000F592F">
        <w:rPr>
          <w:i/>
          <w:iCs/>
          <w:sz w:val="24"/>
          <w:szCs w:val="24"/>
          <w:lang w:val="en-US"/>
        </w:rPr>
        <w:t xml:space="preserve"> 202</w:t>
      </w:r>
      <w:r w:rsidR="006443D0">
        <w:rPr>
          <w:i/>
          <w:iCs/>
          <w:sz w:val="24"/>
          <w:szCs w:val="24"/>
          <w:lang w:val="en-US"/>
        </w:rPr>
        <w:t>5</w:t>
      </w:r>
    </w:p>
    <w:p w:rsidR="000F592F" w:rsidRPr="000F592F" w:rsidRDefault="000F592F" w:rsidP="000F592F">
      <w:pPr>
        <w:pStyle w:val="p1"/>
        <w:rPr>
          <w:sz w:val="24"/>
          <w:szCs w:val="24"/>
          <w:lang w:val="en-US"/>
        </w:rPr>
      </w:pPr>
    </w:p>
    <w:p w:rsidR="000F592F" w:rsidRPr="000F592F" w:rsidRDefault="000F592F" w:rsidP="000F592F">
      <w:pPr>
        <w:pStyle w:val="p2"/>
        <w:rPr>
          <w:b/>
          <w:bCs/>
          <w:sz w:val="24"/>
          <w:szCs w:val="24"/>
          <w:u w:val="single"/>
        </w:rPr>
      </w:pPr>
      <w:r w:rsidRPr="000F592F">
        <w:rPr>
          <w:b/>
          <w:bCs/>
          <w:sz w:val="24"/>
          <w:szCs w:val="24"/>
          <w:u w:val="single"/>
        </w:rPr>
        <w:t>abgeschlossene Promotionsverfahren:</w:t>
      </w:r>
    </w:p>
    <w:p w:rsidR="000F592F" w:rsidRPr="000F592F" w:rsidRDefault="000F592F" w:rsidP="000F592F">
      <w:pPr>
        <w:pStyle w:val="p2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1. </w:t>
      </w:r>
      <w:proofErr w:type="spellStart"/>
      <w:r w:rsidRPr="000F592F">
        <w:rPr>
          <w:i/>
          <w:iCs/>
          <w:sz w:val="24"/>
          <w:szCs w:val="24"/>
        </w:rPr>
        <w:t>Katleen</w:t>
      </w:r>
      <w:proofErr w:type="spellEnd"/>
      <w:r w:rsidRPr="000F592F">
        <w:rPr>
          <w:i/>
          <w:iCs/>
          <w:sz w:val="24"/>
          <w:szCs w:val="24"/>
        </w:rPr>
        <w:t xml:space="preserve"> Knop</w:t>
      </w:r>
      <w:r w:rsidRPr="000F592F">
        <w:rPr>
          <w:sz w:val="24"/>
          <w:szCs w:val="24"/>
        </w:rPr>
        <w:t xml:space="preserve">, Verschuldung im Mehrebenensystem (=Studien und Materialien zur </w:t>
      </w:r>
      <w:proofErr w:type="spellStart"/>
      <w:r w:rsidRPr="000F592F">
        <w:rPr>
          <w:sz w:val="24"/>
          <w:szCs w:val="24"/>
        </w:rPr>
        <w:t>Verfas</w:t>
      </w:r>
      <w:proofErr w:type="spellEnd"/>
      <w:r w:rsidRPr="000F592F">
        <w:rPr>
          <w:sz w:val="24"/>
          <w:szCs w:val="24"/>
        </w:rPr>
        <w:t>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sungsgerichtsbarkeit</w:t>
      </w:r>
      <w:proofErr w:type="spellEnd"/>
      <w:r w:rsidRPr="000F592F">
        <w:rPr>
          <w:sz w:val="24"/>
          <w:szCs w:val="24"/>
        </w:rPr>
        <w:t>, 105), Baden-Baden 2008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2. </w:t>
      </w:r>
      <w:r w:rsidRPr="000F592F">
        <w:rPr>
          <w:i/>
          <w:iCs/>
          <w:sz w:val="24"/>
          <w:szCs w:val="24"/>
        </w:rPr>
        <w:t>Tobias Rolfes</w:t>
      </w:r>
      <w:r w:rsidRPr="000F592F">
        <w:rPr>
          <w:sz w:val="24"/>
          <w:szCs w:val="24"/>
        </w:rPr>
        <w:t>, Die Berücksichtigung von Mittelstand und KMU im Steuerrecht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(=Europäische Hochschulschriften II, 4736), Frankfurt a.M. 2008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3. </w:t>
      </w:r>
      <w:r w:rsidRPr="000F592F">
        <w:rPr>
          <w:i/>
          <w:iCs/>
          <w:sz w:val="24"/>
          <w:szCs w:val="24"/>
        </w:rPr>
        <w:t>Thomas Vielhaber</w:t>
      </w:r>
      <w:r w:rsidRPr="000F592F">
        <w:rPr>
          <w:sz w:val="24"/>
          <w:szCs w:val="24"/>
        </w:rPr>
        <w:t>, Reformperspektiven zur Reichsverfassung im Jahrhundert nach dem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Westfälischen Frieden, </w:t>
      </w:r>
      <w:proofErr w:type="spellStart"/>
      <w:r w:rsidRPr="000F592F">
        <w:rPr>
          <w:sz w:val="24"/>
          <w:szCs w:val="24"/>
        </w:rPr>
        <w:t>Diss</w:t>
      </w:r>
      <w:proofErr w:type="spellEnd"/>
      <w:r w:rsidRPr="000F592F">
        <w:rPr>
          <w:sz w:val="24"/>
          <w:szCs w:val="24"/>
        </w:rPr>
        <w:t xml:space="preserve">. </w:t>
      </w:r>
      <w:proofErr w:type="spellStart"/>
      <w:r w:rsidRPr="000F592F">
        <w:rPr>
          <w:sz w:val="24"/>
          <w:szCs w:val="24"/>
        </w:rPr>
        <w:t>iur</w:t>
      </w:r>
      <w:proofErr w:type="spellEnd"/>
      <w:r w:rsidRPr="000F592F">
        <w:rPr>
          <w:sz w:val="24"/>
          <w:szCs w:val="24"/>
        </w:rPr>
        <w:t>. Bonn 2008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4. </w:t>
      </w:r>
      <w:r w:rsidRPr="000F592F">
        <w:rPr>
          <w:i/>
          <w:iCs/>
          <w:sz w:val="24"/>
          <w:szCs w:val="24"/>
        </w:rPr>
        <w:t>Nadine Hopf</w:t>
      </w:r>
      <w:r w:rsidRPr="000F592F">
        <w:rPr>
          <w:sz w:val="24"/>
          <w:szCs w:val="24"/>
        </w:rPr>
        <w:t xml:space="preserve">, Das Verbot der doppelten Besteuerung bei Alterseinkünften. Eine </w:t>
      </w:r>
      <w:proofErr w:type="spellStart"/>
      <w:r w:rsidRPr="000F592F">
        <w:rPr>
          <w:sz w:val="24"/>
          <w:szCs w:val="24"/>
        </w:rPr>
        <w:t>verfas</w:t>
      </w:r>
      <w:proofErr w:type="spellEnd"/>
      <w:r w:rsidRPr="000F592F">
        <w:rPr>
          <w:sz w:val="24"/>
          <w:szCs w:val="24"/>
        </w:rPr>
        <w:t>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sungsrechtliche</w:t>
      </w:r>
      <w:proofErr w:type="spellEnd"/>
      <w:r w:rsidRPr="000F592F">
        <w:rPr>
          <w:sz w:val="24"/>
          <w:szCs w:val="24"/>
        </w:rPr>
        <w:t xml:space="preserve"> Analyse im Kontext des Beitrags- und Leistungsgeflechts der Gesetzlichen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Rentenversicherung (=Bonner Schriften zum Steuer-, Finanz- und Unternehmensrecht, 7),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Münster 2009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5. </w:t>
      </w:r>
      <w:r w:rsidRPr="000F592F">
        <w:rPr>
          <w:i/>
          <w:iCs/>
          <w:sz w:val="24"/>
          <w:szCs w:val="24"/>
        </w:rPr>
        <w:t>Jürgen Werner,</w:t>
      </w:r>
      <w:r w:rsidRPr="000F592F">
        <w:rPr>
          <w:sz w:val="24"/>
          <w:szCs w:val="24"/>
        </w:rPr>
        <w:t xml:space="preserve"> Systemgerechte </w:t>
      </w:r>
      <w:proofErr w:type="spellStart"/>
      <w:r w:rsidRPr="000F592F">
        <w:rPr>
          <w:sz w:val="24"/>
          <w:szCs w:val="24"/>
        </w:rPr>
        <w:t>Entstrickung</w:t>
      </w:r>
      <w:proofErr w:type="spellEnd"/>
      <w:r w:rsidRPr="000F592F">
        <w:rPr>
          <w:sz w:val="24"/>
          <w:szCs w:val="24"/>
        </w:rPr>
        <w:t xml:space="preserve"> im Steuerrecht. Entwurf einer abgestuften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Rechtsfolgenkonzeption für das deutsche steuerliche </w:t>
      </w:r>
      <w:proofErr w:type="spellStart"/>
      <w:r w:rsidRPr="000F592F">
        <w:rPr>
          <w:sz w:val="24"/>
          <w:szCs w:val="24"/>
        </w:rPr>
        <w:t>Entstrickungssystem</w:t>
      </w:r>
      <w:proofErr w:type="spellEnd"/>
      <w:r w:rsidRPr="000F592F">
        <w:rPr>
          <w:sz w:val="24"/>
          <w:szCs w:val="24"/>
        </w:rPr>
        <w:t xml:space="preserve"> vor dem Hinter-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grund</w:t>
      </w:r>
      <w:proofErr w:type="spellEnd"/>
      <w:r w:rsidRPr="000F592F">
        <w:rPr>
          <w:sz w:val="24"/>
          <w:szCs w:val="24"/>
        </w:rPr>
        <w:t xml:space="preserve"> von Grundgesetz, EG-Vertrag und völkerrechtlichen Abkommen am Beispiel von § 6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AStG (=Europäische Hochschulschriften II, 5015), Frankfurt a.M. 2010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6. </w:t>
      </w:r>
      <w:r w:rsidRPr="000F592F">
        <w:rPr>
          <w:i/>
          <w:iCs/>
          <w:sz w:val="24"/>
          <w:szCs w:val="24"/>
        </w:rPr>
        <w:t>Jürgen Müller</w:t>
      </w:r>
      <w:r w:rsidRPr="000F592F">
        <w:rPr>
          <w:sz w:val="24"/>
          <w:szCs w:val="24"/>
        </w:rPr>
        <w:t xml:space="preserve">, Die Beteiligung der Gemeinden an den </w:t>
      </w:r>
      <w:proofErr w:type="spellStart"/>
      <w:r w:rsidRPr="000F592F">
        <w:rPr>
          <w:sz w:val="24"/>
          <w:szCs w:val="24"/>
        </w:rPr>
        <w:t>Gemeinschaftsteuern</w:t>
      </w:r>
      <w:proofErr w:type="spellEnd"/>
      <w:r w:rsidRPr="000F592F">
        <w:rPr>
          <w:sz w:val="24"/>
          <w:szCs w:val="24"/>
        </w:rPr>
        <w:t>. Bestand und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Reform (=Bonner Schriften zum Steuer-, Finanz- und Unternehmensrecht, 10), Münster 2010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7. </w:t>
      </w:r>
      <w:r w:rsidRPr="000F592F">
        <w:rPr>
          <w:i/>
          <w:iCs/>
          <w:sz w:val="24"/>
          <w:szCs w:val="24"/>
        </w:rPr>
        <w:t>Tim Holthaus</w:t>
      </w:r>
      <w:r w:rsidRPr="000F592F">
        <w:rPr>
          <w:sz w:val="24"/>
          <w:szCs w:val="24"/>
        </w:rPr>
        <w:t>, Die Berücksichtigung von Bildungskosten im Einkommensteuerrecht. Eine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einkommensteuersystematische und steuerverfassungsrechtliche Analyse unter besonderer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Berücksichtigung des Bologna-Prozesses (=Bonner Schriften zum Steuer-, Finanz- und </w:t>
      </w:r>
      <w:proofErr w:type="spellStart"/>
      <w:r w:rsidRPr="000F592F">
        <w:rPr>
          <w:sz w:val="24"/>
          <w:szCs w:val="24"/>
        </w:rPr>
        <w:t>Un</w:t>
      </w:r>
      <w:proofErr w:type="spellEnd"/>
      <w:r w:rsidRPr="000F592F">
        <w:rPr>
          <w:sz w:val="24"/>
          <w:szCs w:val="24"/>
        </w:rPr>
        <w:t>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ternehmensrecht</w:t>
      </w:r>
      <w:proofErr w:type="spellEnd"/>
      <w:r w:rsidRPr="000F592F">
        <w:rPr>
          <w:sz w:val="24"/>
          <w:szCs w:val="24"/>
        </w:rPr>
        <w:t>, 12), Münster 2011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8. </w:t>
      </w:r>
      <w:r w:rsidRPr="000F592F">
        <w:rPr>
          <w:i/>
          <w:iCs/>
          <w:sz w:val="24"/>
          <w:szCs w:val="24"/>
        </w:rPr>
        <w:t>Michael Faber</w:t>
      </w:r>
      <w:r w:rsidRPr="000F592F">
        <w:rPr>
          <w:sz w:val="24"/>
          <w:szCs w:val="24"/>
        </w:rPr>
        <w:t>, Die Kommunen zwischen Finanzautonomie und staatlicher Aufsicht –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Vorgaben zur Einnahmenoptimierung und Ausgabenkontrolle in der Haushaltssicherung.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Eine Untersuchung vorrangig am Recht des Landes Nordrhein-Westfalen (=Bonner Schriften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zum Steuer-, Finanz- und Unternehmensrecht, 14), Münster 2012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9. </w:t>
      </w:r>
      <w:r w:rsidRPr="000F592F">
        <w:rPr>
          <w:i/>
          <w:iCs/>
          <w:sz w:val="24"/>
          <w:szCs w:val="24"/>
        </w:rPr>
        <w:t xml:space="preserve">Anna Franziska </w:t>
      </w:r>
      <w:proofErr w:type="spellStart"/>
      <w:r w:rsidRPr="000F592F">
        <w:rPr>
          <w:i/>
          <w:iCs/>
          <w:sz w:val="24"/>
          <w:szCs w:val="24"/>
        </w:rPr>
        <w:t>Kassmann</w:t>
      </w:r>
      <w:proofErr w:type="spellEnd"/>
      <w:r w:rsidRPr="000F592F">
        <w:rPr>
          <w:sz w:val="24"/>
          <w:szCs w:val="24"/>
        </w:rPr>
        <w:t>, Beitragsgerechtigkeit bei der Finanzierung der Europäischen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Union (= Berliner Schriften zum Steuer- und Wirtschaftsrecht, 59), Aachen 2012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10. </w:t>
      </w:r>
      <w:r w:rsidRPr="000F592F">
        <w:rPr>
          <w:i/>
          <w:iCs/>
          <w:sz w:val="24"/>
          <w:szCs w:val="24"/>
        </w:rPr>
        <w:t xml:space="preserve">Clemens </w:t>
      </w:r>
      <w:proofErr w:type="spellStart"/>
      <w:r w:rsidRPr="000F592F">
        <w:rPr>
          <w:i/>
          <w:iCs/>
          <w:sz w:val="24"/>
          <w:szCs w:val="24"/>
        </w:rPr>
        <w:t>Helbach</w:t>
      </w:r>
      <w:proofErr w:type="spellEnd"/>
      <w:r w:rsidRPr="000F592F">
        <w:rPr>
          <w:sz w:val="24"/>
          <w:szCs w:val="24"/>
        </w:rPr>
        <w:t>, Der gestufte Schutz von Betriebs- und Geschäftsgeheimnissen gegen-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über Parlament, Presse und Jedermann (=Beiträge zum Informationsrecht, 31), Berlin 2012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11. </w:t>
      </w:r>
      <w:r w:rsidRPr="000F592F">
        <w:rPr>
          <w:i/>
          <w:iCs/>
          <w:sz w:val="24"/>
          <w:szCs w:val="24"/>
        </w:rPr>
        <w:t>Philipp Karl Julius Mohr</w:t>
      </w:r>
      <w:r w:rsidRPr="000F592F">
        <w:rPr>
          <w:sz w:val="24"/>
          <w:szCs w:val="24"/>
        </w:rPr>
        <w:t>, Legitimationsdefizite bei der Bestimmung der Höhe der Rund-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funkgebühr</w:t>
      </w:r>
      <w:proofErr w:type="spellEnd"/>
      <w:r w:rsidRPr="000F592F">
        <w:rPr>
          <w:sz w:val="24"/>
          <w:szCs w:val="24"/>
        </w:rPr>
        <w:t>. Eine verfassungsrechtliche Untersuchung zu dem Spannungsverhältnis zwischen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Rundfunkfreiheit und Demokratieprinzip (=Studien zum deutschen und europäischen Medien-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recht, 54), Frankfurt a.M. 20122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12. </w:t>
      </w:r>
      <w:r w:rsidRPr="000F592F">
        <w:rPr>
          <w:i/>
          <w:iCs/>
          <w:sz w:val="24"/>
          <w:szCs w:val="24"/>
        </w:rPr>
        <w:t>Mathis Rust</w:t>
      </w:r>
      <w:r w:rsidRPr="000F592F">
        <w:rPr>
          <w:sz w:val="24"/>
          <w:szCs w:val="24"/>
        </w:rPr>
        <w:t>, Regionale Steuerautonomie vor dem europäischen Beihilfenrecht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(=Steuerwissenschaftliche Schriften, 41), Baden-Baden/München 2013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13. </w:t>
      </w:r>
      <w:r w:rsidRPr="000F592F">
        <w:rPr>
          <w:i/>
          <w:iCs/>
          <w:sz w:val="24"/>
          <w:szCs w:val="24"/>
        </w:rPr>
        <w:t xml:space="preserve">Eberhard </w:t>
      </w:r>
      <w:proofErr w:type="spellStart"/>
      <w:r w:rsidRPr="000F592F">
        <w:rPr>
          <w:i/>
          <w:iCs/>
          <w:sz w:val="24"/>
          <w:szCs w:val="24"/>
        </w:rPr>
        <w:t>Slomp</w:t>
      </w:r>
      <w:proofErr w:type="spellEnd"/>
      <w:r w:rsidRPr="000F592F">
        <w:rPr>
          <w:sz w:val="24"/>
          <w:szCs w:val="24"/>
        </w:rPr>
        <w:t xml:space="preserve">, Das </w:t>
      </w:r>
      <w:proofErr w:type="spellStart"/>
      <w:r w:rsidRPr="000F592F">
        <w:rPr>
          <w:sz w:val="24"/>
          <w:szCs w:val="24"/>
        </w:rPr>
        <w:t>Nonaffektationsprinzip</w:t>
      </w:r>
      <w:proofErr w:type="spellEnd"/>
      <w:r w:rsidRPr="000F592F">
        <w:rPr>
          <w:sz w:val="24"/>
          <w:szCs w:val="24"/>
        </w:rPr>
        <w:t xml:space="preserve"> im Haushaltsrecht des Bundes, der Länder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und der Gemeinden, </w:t>
      </w:r>
      <w:proofErr w:type="spellStart"/>
      <w:r w:rsidRPr="000F592F">
        <w:rPr>
          <w:sz w:val="24"/>
          <w:szCs w:val="24"/>
        </w:rPr>
        <w:t>Diss</w:t>
      </w:r>
      <w:proofErr w:type="spellEnd"/>
      <w:r w:rsidRPr="000F592F">
        <w:rPr>
          <w:sz w:val="24"/>
          <w:szCs w:val="24"/>
        </w:rPr>
        <w:t xml:space="preserve">. </w:t>
      </w:r>
      <w:proofErr w:type="spellStart"/>
      <w:r w:rsidRPr="000F592F">
        <w:rPr>
          <w:sz w:val="24"/>
          <w:szCs w:val="24"/>
        </w:rPr>
        <w:t>iur</w:t>
      </w:r>
      <w:proofErr w:type="spellEnd"/>
      <w:r w:rsidRPr="000F592F">
        <w:rPr>
          <w:sz w:val="24"/>
          <w:szCs w:val="24"/>
        </w:rPr>
        <w:t>. Bonn 2013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14. </w:t>
      </w:r>
      <w:r w:rsidRPr="000F592F">
        <w:rPr>
          <w:i/>
          <w:iCs/>
          <w:sz w:val="24"/>
          <w:szCs w:val="24"/>
        </w:rPr>
        <w:t>Friederike Engler</w:t>
      </w:r>
      <w:r w:rsidRPr="000F592F">
        <w:rPr>
          <w:sz w:val="24"/>
          <w:szCs w:val="24"/>
        </w:rPr>
        <w:t>, Steuerverfassungsrecht im Mehrebenensystem. Ein Vergleich des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Schutzes vor Besteuerung durch EMRK, Grundrechtecharta und die nationale Grundrechts-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ordnung</w:t>
      </w:r>
      <w:proofErr w:type="spellEnd"/>
      <w:r w:rsidRPr="000F592F">
        <w:rPr>
          <w:sz w:val="24"/>
          <w:szCs w:val="24"/>
        </w:rPr>
        <w:t xml:space="preserve"> (=Steuerwissenschaftliche Schriften, 46), Baden-Baden/München 2014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15. </w:t>
      </w:r>
      <w:r w:rsidRPr="000F592F">
        <w:rPr>
          <w:i/>
          <w:iCs/>
          <w:sz w:val="24"/>
          <w:szCs w:val="24"/>
        </w:rPr>
        <w:t>Peter Dieterich</w:t>
      </w:r>
      <w:r w:rsidRPr="000F592F">
        <w:rPr>
          <w:sz w:val="24"/>
          <w:szCs w:val="24"/>
        </w:rPr>
        <w:t>, Systemgerechtigkeit und Kohärenz. Legislative Einheit und Vielheit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durch Verfassungs- und Unionsrecht (=Schriften zum Öffentlichen Recht, 1266), Berlin 2014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16. </w:t>
      </w:r>
      <w:r w:rsidRPr="000F592F">
        <w:rPr>
          <w:i/>
          <w:iCs/>
          <w:sz w:val="24"/>
          <w:szCs w:val="24"/>
        </w:rPr>
        <w:t>Mareike Lüer,</w:t>
      </w:r>
      <w:r w:rsidRPr="000F592F">
        <w:rPr>
          <w:sz w:val="24"/>
          <w:szCs w:val="24"/>
        </w:rPr>
        <w:t xml:space="preserve"> Asymmetrischer Finanzföderalismus. Eine verfassungsvergleichende </w:t>
      </w:r>
      <w:proofErr w:type="spellStart"/>
      <w:r w:rsidRPr="000F592F">
        <w:rPr>
          <w:sz w:val="24"/>
          <w:szCs w:val="24"/>
        </w:rPr>
        <w:t>Un</w:t>
      </w:r>
      <w:proofErr w:type="spellEnd"/>
      <w:r w:rsidRPr="000F592F">
        <w:rPr>
          <w:sz w:val="24"/>
          <w:szCs w:val="24"/>
        </w:rPr>
        <w:t>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tersuchung</w:t>
      </w:r>
      <w:proofErr w:type="spellEnd"/>
      <w:r w:rsidRPr="000F592F">
        <w:rPr>
          <w:sz w:val="24"/>
          <w:szCs w:val="24"/>
        </w:rPr>
        <w:t xml:space="preserve"> zu den Finanzkompetenzen dezentralisierter europäischer Staaten am Beispiel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Spaniens und des Vereinigten Königreichs (=Schriften zum ausländischen Recht, 12), </w:t>
      </w:r>
      <w:proofErr w:type="spellStart"/>
      <w:r w:rsidRPr="000F592F">
        <w:rPr>
          <w:sz w:val="24"/>
          <w:szCs w:val="24"/>
        </w:rPr>
        <w:t>Ham</w:t>
      </w:r>
      <w:proofErr w:type="spellEnd"/>
      <w:r w:rsidRPr="000F592F">
        <w:rPr>
          <w:sz w:val="24"/>
          <w:szCs w:val="24"/>
        </w:rPr>
        <w:t>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burg</w:t>
      </w:r>
      <w:proofErr w:type="spellEnd"/>
      <w:r w:rsidRPr="000F592F">
        <w:rPr>
          <w:sz w:val="24"/>
          <w:szCs w:val="24"/>
        </w:rPr>
        <w:t xml:space="preserve"> 2014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17. </w:t>
      </w:r>
      <w:r w:rsidRPr="000F592F">
        <w:rPr>
          <w:i/>
          <w:iCs/>
          <w:sz w:val="24"/>
          <w:szCs w:val="24"/>
        </w:rPr>
        <w:t>Tobias Clasen</w:t>
      </w:r>
      <w:r w:rsidRPr="000F592F">
        <w:rPr>
          <w:sz w:val="24"/>
          <w:szCs w:val="24"/>
        </w:rPr>
        <w:t>, Steuervergünstigungen von Religionsgemeinschaften (=Europäische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Hochschulschriften, Reihe II: Rechtswissenschaft, 5654), Frankfurt a.M. 2014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18.</w:t>
      </w:r>
      <w:r w:rsidRPr="000F592F">
        <w:rPr>
          <w:i/>
          <w:iCs/>
          <w:sz w:val="24"/>
          <w:szCs w:val="24"/>
        </w:rPr>
        <w:t xml:space="preserve"> Julia Lutz-Bachmann</w:t>
      </w:r>
      <w:r w:rsidRPr="000F592F">
        <w:rPr>
          <w:sz w:val="24"/>
          <w:szCs w:val="24"/>
        </w:rPr>
        <w:t xml:space="preserve">, Mater </w:t>
      </w:r>
      <w:proofErr w:type="spellStart"/>
      <w:r w:rsidRPr="000F592F">
        <w:rPr>
          <w:sz w:val="24"/>
          <w:szCs w:val="24"/>
        </w:rPr>
        <w:t>rixarum</w:t>
      </w:r>
      <w:proofErr w:type="spellEnd"/>
      <w:r w:rsidRPr="000F592F">
        <w:rPr>
          <w:sz w:val="24"/>
          <w:szCs w:val="24"/>
        </w:rPr>
        <w:t xml:space="preserve">. Verträge des Staates mit jüdischen und </w:t>
      </w:r>
      <w:proofErr w:type="spellStart"/>
      <w:r w:rsidRPr="000F592F">
        <w:rPr>
          <w:sz w:val="24"/>
          <w:szCs w:val="24"/>
        </w:rPr>
        <w:t>muslimi</w:t>
      </w:r>
      <w:proofErr w:type="spellEnd"/>
      <w:r w:rsidRPr="000F592F">
        <w:rPr>
          <w:sz w:val="24"/>
          <w:szCs w:val="24"/>
        </w:rPr>
        <w:t>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schen</w:t>
      </w:r>
      <w:proofErr w:type="spellEnd"/>
      <w:r w:rsidRPr="000F592F">
        <w:rPr>
          <w:sz w:val="24"/>
          <w:szCs w:val="24"/>
        </w:rPr>
        <w:t xml:space="preserve"> Religionsgemeinschaften (=Ius </w:t>
      </w:r>
      <w:proofErr w:type="spellStart"/>
      <w:r w:rsidRPr="000F592F">
        <w:rPr>
          <w:sz w:val="24"/>
          <w:szCs w:val="24"/>
        </w:rPr>
        <w:t>Ecclesiasticum</w:t>
      </w:r>
      <w:proofErr w:type="spellEnd"/>
      <w:r w:rsidRPr="000F592F">
        <w:rPr>
          <w:sz w:val="24"/>
          <w:szCs w:val="24"/>
        </w:rPr>
        <w:t>, 110), Tübingen 2016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19. </w:t>
      </w:r>
      <w:r w:rsidRPr="000F592F">
        <w:rPr>
          <w:i/>
          <w:iCs/>
          <w:sz w:val="24"/>
          <w:szCs w:val="24"/>
        </w:rPr>
        <w:t xml:space="preserve">Hanka von </w:t>
      </w:r>
      <w:proofErr w:type="spellStart"/>
      <w:r w:rsidRPr="000F592F">
        <w:rPr>
          <w:i/>
          <w:iCs/>
          <w:sz w:val="24"/>
          <w:szCs w:val="24"/>
        </w:rPr>
        <w:t>Aswege</w:t>
      </w:r>
      <w:proofErr w:type="spellEnd"/>
      <w:r w:rsidRPr="000F592F">
        <w:rPr>
          <w:sz w:val="24"/>
          <w:szCs w:val="24"/>
        </w:rPr>
        <w:t xml:space="preserve">, Quantifizierung von Verfassungsrecht. Zahlenverwendung im </w:t>
      </w:r>
      <w:proofErr w:type="spellStart"/>
      <w:r w:rsidRPr="000F592F">
        <w:rPr>
          <w:sz w:val="24"/>
          <w:szCs w:val="24"/>
        </w:rPr>
        <w:t>Verfas</w:t>
      </w:r>
      <w:proofErr w:type="spellEnd"/>
      <w:r w:rsidRPr="000F592F">
        <w:rPr>
          <w:sz w:val="24"/>
          <w:szCs w:val="24"/>
        </w:rPr>
        <w:t>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sungsrecht</w:t>
      </w:r>
      <w:proofErr w:type="spellEnd"/>
      <w:r w:rsidRPr="000F592F">
        <w:rPr>
          <w:sz w:val="24"/>
          <w:szCs w:val="24"/>
        </w:rPr>
        <w:t xml:space="preserve"> und Zahlengenerierung durch das Bundesverfassungsgericht im Spannungsfeld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natur- und geisteswissenschaftlicher Rationalität (=Schriften zum Öffentlichen Recht, 1322),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Berlin 2016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20. </w:t>
      </w:r>
      <w:r w:rsidRPr="000F592F">
        <w:rPr>
          <w:i/>
          <w:iCs/>
          <w:sz w:val="24"/>
          <w:szCs w:val="24"/>
        </w:rPr>
        <w:t>Claus Pommer</w:t>
      </w:r>
      <w:r w:rsidRPr="000F592F">
        <w:rPr>
          <w:sz w:val="24"/>
          <w:szCs w:val="24"/>
        </w:rPr>
        <w:t xml:space="preserve">, Örtliches Aufkommen von Steuern und Zerlegung als Probleme des </w:t>
      </w:r>
      <w:proofErr w:type="spellStart"/>
      <w:r w:rsidRPr="000F592F">
        <w:rPr>
          <w:sz w:val="24"/>
          <w:szCs w:val="24"/>
        </w:rPr>
        <w:t>Fi</w:t>
      </w:r>
      <w:proofErr w:type="spellEnd"/>
      <w:r w:rsidRPr="000F592F">
        <w:rPr>
          <w:sz w:val="24"/>
          <w:szCs w:val="24"/>
        </w:rPr>
        <w:t>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nanzausgleichs</w:t>
      </w:r>
      <w:proofErr w:type="spellEnd"/>
      <w:r w:rsidRPr="000F592F">
        <w:rPr>
          <w:sz w:val="24"/>
          <w:szCs w:val="24"/>
        </w:rPr>
        <w:t xml:space="preserve"> und der Steuerrechtfertigung (=Steuerwissenschaftlichen Schriften, 57), Ba-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den-Baden/München 2016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21. </w:t>
      </w:r>
      <w:r w:rsidRPr="000F592F">
        <w:rPr>
          <w:rStyle w:val="s1"/>
          <w:i/>
          <w:iCs/>
          <w:sz w:val="24"/>
          <w:szCs w:val="24"/>
        </w:rPr>
        <w:t>Jenny Dorn</w:t>
      </w:r>
      <w:r w:rsidRPr="000F592F">
        <w:rPr>
          <w:rStyle w:val="s1"/>
          <w:sz w:val="24"/>
          <w:szCs w:val="24"/>
        </w:rPr>
        <w:t xml:space="preserve">, </w:t>
      </w:r>
      <w:r w:rsidRPr="000F592F">
        <w:rPr>
          <w:sz w:val="24"/>
          <w:szCs w:val="24"/>
        </w:rPr>
        <w:t xml:space="preserve">Die private und administrative Rechtsdurchsetzung im europäischen </w:t>
      </w:r>
      <w:proofErr w:type="spellStart"/>
      <w:r w:rsidRPr="000F592F">
        <w:rPr>
          <w:sz w:val="24"/>
          <w:szCs w:val="24"/>
        </w:rPr>
        <w:t>Beihil</w:t>
      </w:r>
      <w:proofErr w:type="spellEnd"/>
      <w:r w:rsidRPr="000F592F">
        <w:rPr>
          <w:sz w:val="24"/>
          <w:szCs w:val="24"/>
        </w:rPr>
        <w:t>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ferecht</w:t>
      </w:r>
      <w:proofErr w:type="spellEnd"/>
      <w:r w:rsidRPr="000F592F">
        <w:rPr>
          <w:sz w:val="24"/>
          <w:szCs w:val="24"/>
        </w:rPr>
        <w:t>. Vom indirekten Vollzug zum Kooperationsprinzip (=Europäisches Wirtschaftsrecht,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60), Baden-Baden/München 2017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rStyle w:val="s2"/>
          <w:sz w:val="24"/>
          <w:szCs w:val="24"/>
        </w:rPr>
        <w:t xml:space="preserve">22. </w:t>
      </w:r>
      <w:r w:rsidRPr="000F592F">
        <w:rPr>
          <w:i/>
          <w:iCs/>
          <w:sz w:val="24"/>
          <w:szCs w:val="24"/>
        </w:rPr>
        <w:t>Eva Hugo</w:t>
      </w:r>
      <w:r w:rsidRPr="000F592F">
        <w:rPr>
          <w:sz w:val="24"/>
          <w:szCs w:val="24"/>
        </w:rPr>
        <w:t>, Vernehmlassung, Anhörung, Konsultation. Die Beteiligung externer Interessen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im vorparlamentarischen Gesetzgebungsprozess (=Beiträge zum Parlamentsrecht, 75), Berlin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2017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 xml:space="preserve">23. </w:t>
      </w:r>
      <w:r w:rsidRPr="000F592F">
        <w:rPr>
          <w:i/>
          <w:iCs/>
          <w:sz w:val="24"/>
          <w:szCs w:val="24"/>
        </w:rPr>
        <w:t xml:space="preserve">Tonia Verena </w:t>
      </w:r>
      <w:proofErr w:type="spellStart"/>
      <w:r w:rsidRPr="000F592F">
        <w:rPr>
          <w:i/>
          <w:iCs/>
          <w:sz w:val="24"/>
          <w:szCs w:val="24"/>
        </w:rPr>
        <w:t>Reindorf</w:t>
      </w:r>
      <w:proofErr w:type="spellEnd"/>
      <w:r w:rsidRPr="000F592F">
        <w:rPr>
          <w:sz w:val="24"/>
          <w:szCs w:val="24"/>
        </w:rPr>
        <w:t>, Kommunale Steuern vor dem Unionsrecht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(=Steuerwissenschaftlichen Schriften, 63), Baden-Baden/München 2018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 xml:space="preserve">24. </w:t>
      </w:r>
      <w:r w:rsidRPr="000F592F">
        <w:rPr>
          <w:i/>
          <w:iCs/>
          <w:sz w:val="24"/>
          <w:szCs w:val="24"/>
        </w:rPr>
        <w:t xml:space="preserve">Carolin Dürig, </w:t>
      </w:r>
      <w:r w:rsidRPr="000F592F">
        <w:rPr>
          <w:sz w:val="24"/>
          <w:szCs w:val="24"/>
        </w:rPr>
        <w:t>Die negative Religionsfreiheit und christlich geprägte Gehalte des Landes-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verfassungsrechts</w:t>
      </w:r>
      <w:proofErr w:type="spellEnd"/>
      <w:r w:rsidRPr="000F592F">
        <w:rPr>
          <w:sz w:val="24"/>
          <w:szCs w:val="24"/>
        </w:rPr>
        <w:t xml:space="preserve"> (=Schriften zum Religionsrecht, 9), Baden-Baden 2018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 xml:space="preserve">25. </w:t>
      </w:r>
      <w:r w:rsidRPr="000F592F">
        <w:rPr>
          <w:i/>
          <w:iCs/>
          <w:sz w:val="24"/>
          <w:szCs w:val="24"/>
        </w:rPr>
        <w:t xml:space="preserve">Anna Elena </w:t>
      </w:r>
      <w:proofErr w:type="spellStart"/>
      <w:r w:rsidRPr="000F592F">
        <w:rPr>
          <w:i/>
          <w:iCs/>
          <w:sz w:val="24"/>
          <w:szCs w:val="24"/>
        </w:rPr>
        <w:t>Pilars</w:t>
      </w:r>
      <w:proofErr w:type="spellEnd"/>
      <w:r w:rsidRPr="000F592F">
        <w:rPr>
          <w:i/>
          <w:iCs/>
          <w:sz w:val="24"/>
          <w:szCs w:val="24"/>
        </w:rPr>
        <w:t xml:space="preserve"> </w:t>
      </w:r>
      <w:proofErr w:type="gramStart"/>
      <w:r w:rsidRPr="000F592F">
        <w:rPr>
          <w:i/>
          <w:iCs/>
          <w:sz w:val="24"/>
          <w:szCs w:val="24"/>
        </w:rPr>
        <w:t>de Pilar</w:t>
      </w:r>
      <w:proofErr w:type="gramEnd"/>
      <w:r w:rsidRPr="000F592F">
        <w:rPr>
          <w:i/>
          <w:iCs/>
          <w:sz w:val="24"/>
          <w:szCs w:val="24"/>
        </w:rPr>
        <w:t>,</w:t>
      </w:r>
      <w:r w:rsidRPr="000F592F">
        <w:rPr>
          <w:sz w:val="24"/>
          <w:szCs w:val="24"/>
        </w:rPr>
        <w:t xml:space="preserve"> Die Abgrenzung der künstlerischen von nichtkünstlerischen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Tätigkeiten im Internationalen Steuerrecht (=Steuerwissenschaftlichen Schriften, 66), Baden-</w:t>
      </w:r>
    </w:p>
    <w:p w:rsidR="000F592F" w:rsidRPr="000F592F" w:rsidRDefault="000F592F" w:rsidP="000F592F">
      <w:pPr>
        <w:pStyle w:val="p3"/>
        <w:rPr>
          <w:rStyle w:val="s2"/>
          <w:sz w:val="24"/>
          <w:szCs w:val="24"/>
        </w:rPr>
      </w:pPr>
      <w:r w:rsidRPr="000F592F">
        <w:rPr>
          <w:sz w:val="24"/>
          <w:szCs w:val="24"/>
        </w:rPr>
        <w:t>Baden/München 2018</w:t>
      </w:r>
      <w:r w:rsidRPr="000F592F">
        <w:rPr>
          <w:rStyle w:val="s2"/>
          <w:sz w:val="24"/>
          <w:szCs w:val="24"/>
        </w:rPr>
        <w:t>3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 xml:space="preserve">26. </w:t>
      </w:r>
      <w:r w:rsidRPr="000F592F">
        <w:rPr>
          <w:i/>
          <w:iCs/>
          <w:sz w:val="24"/>
          <w:szCs w:val="24"/>
        </w:rPr>
        <w:t>Lukas Klipper,</w:t>
      </w:r>
      <w:r w:rsidRPr="000F592F">
        <w:rPr>
          <w:sz w:val="24"/>
          <w:szCs w:val="24"/>
        </w:rPr>
        <w:t xml:space="preserve"> Die Öffentlichkeitsfunktion des Deutschen Bundestages angesichts neuerer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 xml:space="preserve">Entwicklungen, </w:t>
      </w:r>
      <w:proofErr w:type="spellStart"/>
      <w:r w:rsidRPr="000F592F">
        <w:rPr>
          <w:sz w:val="24"/>
          <w:szCs w:val="24"/>
        </w:rPr>
        <w:t>Diss</w:t>
      </w:r>
      <w:proofErr w:type="spellEnd"/>
      <w:r w:rsidRPr="000F592F">
        <w:rPr>
          <w:sz w:val="24"/>
          <w:szCs w:val="24"/>
        </w:rPr>
        <w:t xml:space="preserve">. </w:t>
      </w:r>
      <w:proofErr w:type="spellStart"/>
      <w:r w:rsidRPr="000F592F">
        <w:rPr>
          <w:sz w:val="24"/>
          <w:szCs w:val="24"/>
        </w:rPr>
        <w:t>iur</w:t>
      </w:r>
      <w:proofErr w:type="spellEnd"/>
      <w:r w:rsidRPr="000F592F">
        <w:rPr>
          <w:sz w:val="24"/>
          <w:szCs w:val="24"/>
        </w:rPr>
        <w:t>. HU-Berlin 2018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27.</w:t>
      </w:r>
      <w:r w:rsidRPr="000F592F">
        <w:rPr>
          <w:i/>
          <w:iCs/>
          <w:sz w:val="24"/>
          <w:szCs w:val="24"/>
        </w:rPr>
        <w:t xml:space="preserve"> Simon Gelze,</w:t>
      </w:r>
      <w:r w:rsidRPr="000F592F">
        <w:rPr>
          <w:sz w:val="24"/>
          <w:szCs w:val="24"/>
        </w:rPr>
        <w:t xml:space="preserve"> Das Parlament der (qualifizierten) großen Koalition. Minderheitenrechte –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Redezeiten – Oppositionszuschlag – Hauptausschuss (= Beiträge zum Parlamentsrecht 77),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Berlin 2019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28.</w:t>
      </w:r>
      <w:r w:rsidRPr="000F592F">
        <w:rPr>
          <w:i/>
          <w:iCs/>
          <w:sz w:val="24"/>
          <w:szCs w:val="24"/>
        </w:rPr>
        <w:t xml:space="preserve"> Jan Christian Sahl,</w:t>
      </w:r>
      <w:r w:rsidRPr="000F592F">
        <w:rPr>
          <w:sz w:val="24"/>
          <w:szCs w:val="24"/>
        </w:rPr>
        <w:t xml:space="preserve"> Aufrechnung zwischen Hoheitsträgern. Zur Zulässigkeit der </w:t>
      </w:r>
      <w:proofErr w:type="spellStart"/>
      <w:r w:rsidRPr="000F592F">
        <w:rPr>
          <w:sz w:val="24"/>
          <w:szCs w:val="24"/>
        </w:rPr>
        <w:t>Aufrech</w:t>
      </w:r>
      <w:proofErr w:type="spellEnd"/>
      <w:r w:rsidRPr="000F592F">
        <w:rPr>
          <w:sz w:val="24"/>
          <w:szCs w:val="24"/>
        </w:rPr>
        <w:t>-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nung</w:t>
      </w:r>
      <w:proofErr w:type="spellEnd"/>
      <w:r w:rsidRPr="000F592F">
        <w:rPr>
          <w:sz w:val="24"/>
          <w:szCs w:val="24"/>
        </w:rPr>
        <w:t xml:space="preserve"> im deutschen und europäischen Mehrebenensystem (=Schriften zum Öffentlichen Recht,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1407), Berlin 2019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29.</w:t>
      </w:r>
      <w:r w:rsidRPr="000F592F">
        <w:rPr>
          <w:i/>
          <w:iCs/>
          <w:sz w:val="24"/>
          <w:szCs w:val="24"/>
        </w:rPr>
        <w:t xml:space="preserve"> Matthias Roßbach</w:t>
      </w:r>
      <w:r w:rsidRPr="000F592F">
        <w:rPr>
          <w:sz w:val="24"/>
          <w:szCs w:val="24"/>
        </w:rPr>
        <w:t>, Das Personal der Republik. Entstehung und Entwicklung eines demo-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kratischen</w:t>
      </w:r>
      <w:proofErr w:type="spellEnd"/>
      <w:r w:rsidRPr="000F592F">
        <w:rPr>
          <w:sz w:val="24"/>
          <w:szCs w:val="24"/>
        </w:rPr>
        <w:t xml:space="preserve"> Personalverfassungsrechts am Beispiel der Vereinigten Staaten von Amerika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(=Grundlagen der Rechtswissenschaft, 38), Tübingen 2021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 xml:space="preserve">30. </w:t>
      </w:r>
      <w:r w:rsidRPr="000F592F">
        <w:rPr>
          <w:i/>
          <w:iCs/>
          <w:sz w:val="24"/>
          <w:szCs w:val="24"/>
        </w:rPr>
        <w:t>Tatjana Holter,</w:t>
      </w:r>
      <w:r w:rsidRPr="000F592F">
        <w:rPr>
          <w:sz w:val="24"/>
          <w:szCs w:val="24"/>
        </w:rPr>
        <w:t xml:space="preserve"> Völkermord im Parlament. Der schlichte Parlamentsbeschluss des Deut-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schen</w:t>
      </w:r>
      <w:proofErr w:type="spellEnd"/>
      <w:r w:rsidRPr="000F592F">
        <w:rPr>
          <w:sz w:val="24"/>
          <w:szCs w:val="24"/>
        </w:rPr>
        <w:t xml:space="preserve"> Bundestages zur Anerkennung des Völkermords an den Armeniern als Problem </w:t>
      </w:r>
      <w:proofErr w:type="spellStart"/>
      <w:r w:rsidRPr="000F592F">
        <w:rPr>
          <w:sz w:val="24"/>
          <w:szCs w:val="24"/>
        </w:rPr>
        <w:t>zwi</w:t>
      </w:r>
      <w:proofErr w:type="spellEnd"/>
      <w:r w:rsidRPr="000F592F">
        <w:rPr>
          <w:sz w:val="24"/>
          <w:szCs w:val="24"/>
        </w:rPr>
        <w:t>-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schen</w:t>
      </w:r>
      <w:proofErr w:type="spellEnd"/>
      <w:r w:rsidRPr="000F592F">
        <w:rPr>
          <w:sz w:val="24"/>
          <w:szCs w:val="24"/>
        </w:rPr>
        <w:t xml:space="preserve"> Verfassung und Politik</w:t>
      </w:r>
      <w:r w:rsidRPr="000F592F">
        <w:rPr>
          <w:i/>
          <w:iCs/>
          <w:sz w:val="24"/>
          <w:szCs w:val="24"/>
        </w:rPr>
        <w:t xml:space="preserve"> </w:t>
      </w:r>
      <w:r w:rsidRPr="000F592F">
        <w:rPr>
          <w:sz w:val="24"/>
          <w:szCs w:val="24"/>
        </w:rPr>
        <w:t>(=Beiträge zum Parlamentsrecht, 78), Berlin 2019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 xml:space="preserve">31. </w:t>
      </w:r>
      <w:r w:rsidRPr="000F592F">
        <w:rPr>
          <w:i/>
          <w:iCs/>
          <w:sz w:val="24"/>
          <w:szCs w:val="24"/>
        </w:rPr>
        <w:t>Christian Neumeier,</w:t>
      </w:r>
      <w:r w:rsidRPr="000F592F">
        <w:rPr>
          <w:sz w:val="24"/>
          <w:szCs w:val="24"/>
        </w:rPr>
        <w:t xml:space="preserve"> Kompetenzen. Zur Entstehung des deutschen öffentlichen Rechts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(=Grundlagen der Rechtswissenschaft, 41), Tübingen 2022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 xml:space="preserve">32. </w:t>
      </w:r>
      <w:r w:rsidRPr="000F592F">
        <w:rPr>
          <w:i/>
          <w:iCs/>
          <w:sz w:val="24"/>
          <w:szCs w:val="24"/>
        </w:rPr>
        <w:t>Felix Rhein</w:t>
      </w:r>
      <w:r w:rsidRPr="000F592F">
        <w:rPr>
          <w:sz w:val="24"/>
          <w:szCs w:val="24"/>
        </w:rPr>
        <w:t>, Informationsansprüche gegen Parlamente (=Beiträge zum Parlamentsrecht,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  <w:r w:rsidRPr="000F592F">
        <w:rPr>
          <w:sz w:val="24"/>
          <w:szCs w:val="24"/>
        </w:rPr>
        <w:t>80), Berlin 2020</w:t>
      </w:r>
    </w:p>
    <w:p w:rsidR="000F592F" w:rsidRPr="000F592F" w:rsidRDefault="000F592F" w:rsidP="000F592F">
      <w:pPr>
        <w:pStyle w:val="p3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rStyle w:val="s1"/>
          <w:sz w:val="24"/>
          <w:szCs w:val="24"/>
        </w:rPr>
        <w:t xml:space="preserve">33. </w:t>
      </w:r>
      <w:r w:rsidRPr="000F592F">
        <w:rPr>
          <w:rStyle w:val="s1"/>
          <w:i/>
          <w:iCs/>
          <w:sz w:val="24"/>
          <w:szCs w:val="24"/>
        </w:rPr>
        <w:t>Ariane Funke</w:t>
      </w:r>
      <w:r w:rsidRPr="000F592F">
        <w:rPr>
          <w:rStyle w:val="s1"/>
          <w:sz w:val="24"/>
          <w:szCs w:val="24"/>
        </w:rPr>
        <w:t xml:space="preserve">, </w:t>
      </w:r>
      <w:r w:rsidRPr="000F592F">
        <w:rPr>
          <w:sz w:val="24"/>
          <w:szCs w:val="24"/>
        </w:rPr>
        <w:t>Hochschul- und Wissenschaftsfinanzierung als bundesstaatliche Probleme.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Perspektiven der bundesstaatlichen Wissenschaftsförderung unter Beachtung der verfassungs-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rechtlichen Möglichkeiten und Grenzen des neuen Art. 91b GG (=Europäische Hochschul-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schriften</w:t>
      </w:r>
      <w:proofErr w:type="spellEnd"/>
      <w:r w:rsidRPr="000F592F">
        <w:rPr>
          <w:sz w:val="24"/>
          <w:szCs w:val="24"/>
        </w:rPr>
        <w:t>, 6254), Frankfurt a.M. 2022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34. </w:t>
      </w:r>
      <w:proofErr w:type="spellStart"/>
      <w:r w:rsidRPr="000F592F">
        <w:rPr>
          <w:i/>
          <w:iCs/>
          <w:sz w:val="24"/>
          <w:szCs w:val="24"/>
        </w:rPr>
        <w:t>Malaika</w:t>
      </w:r>
      <w:proofErr w:type="spellEnd"/>
      <w:r w:rsidRPr="000F592F">
        <w:rPr>
          <w:i/>
          <w:iCs/>
          <w:sz w:val="24"/>
          <w:szCs w:val="24"/>
        </w:rPr>
        <w:t xml:space="preserve"> </w:t>
      </w:r>
      <w:proofErr w:type="spellStart"/>
      <w:r w:rsidRPr="000F592F">
        <w:rPr>
          <w:i/>
          <w:iCs/>
          <w:sz w:val="24"/>
          <w:szCs w:val="24"/>
        </w:rPr>
        <w:t>Jores</w:t>
      </w:r>
      <w:proofErr w:type="spellEnd"/>
      <w:r w:rsidRPr="000F592F">
        <w:rPr>
          <w:sz w:val="24"/>
          <w:szCs w:val="24"/>
        </w:rPr>
        <w:t>, Der Ausschluss verfassungswidriger Parteien von der staatlichen Parteien-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finanzierung</w:t>
      </w:r>
      <w:proofErr w:type="spellEnd"/>
      <w:r w:rsidRPr="000F592F">
        <w:rPr>
          <w:sz w:val="24"/>
          <w:szCs w:val="24"/>
        </w:rPr>
        <w:t xml:space="preserve"> nach Art. 21 Abs. 3 GG (=Schriften zum Parteienrecht und zur </w:t>
      </w:r>
      <w:proofErr w:type="spellStart"/>
      <w:r w:rsidRPr="000F592F">
        <w:rPr>
          <w:sz w:val="24"/>
          <w:szCs w:val="24"/>
        </w:rPr>
        <w:t>Parteienfor</w:t>
      </w:r>
      <w:proofErr w:type="spellEnd"/>
      <w:r w:rsidRPr="000F592F">
        <w:rPr>
          <w:sz w:val="24"/>
          <w:szCs w:val="24"/>
        </w:rPr>
        <w:t>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schung</w:t>
      </w:r>
      <w:proofErr w:type="spellEnd"/>
      <w:r w:rsidRPr="000F592F">
        <w:rPr>
          <w:sz w:val="24"/>
          <w:szCs w:val="24"/>
        </w:rPr>
        <w:t>, 55), Baden-Baden 2021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35. </w:t>
      </w:r>
      <w:r w:rsidRPr="000F592F">
        <w:rPr>
          <w:i/>
          <w:iCs/>
          <w:sz w:val="24"/>
          <w:szCs w:val="24"/>
        </w:rPr>
        <w:t>Thomas Böcker</w:t>
      </w:r>
      <w:r w:rsidRPr="000F592F">
        <w:rPr>
          <w:sz w:val="24"/>
          <w:szCs w:val="24"/>
        </w:rPr>
        <w:t>, Die Bedeutung der Verfahrensgarantien des Art. 6 Abs. 1 EMRK für das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finanzgerichtliche Verfahren und für die Verhängung von Steuerzuschlägen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(=Steuerwissenschaftlichen Schriften, 78), Baden-Baden 2021</w:t>
      </w:r>
    </w:p>
    <w:p w:rsidR="007D2BE6" w:rsidRDefault="007D2BE6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36. </w:t>
      </w:r>
      <w:r w:rsidRPr="000F592F">
        <w:rPr>
          <w:i/>
          <w:iCs/>
          <w:sz w:val="24"/>
          <w:szCs w:val="24"/>
        </w:rPr>
        <w:t xml:space="preserve">Simon </w:t>
      </w:r>
      <w:proofErr w:type="spellStart"/>
      <w:r w:rsidRPr="000F592F">
        <w:rPr>
          <w:i/>
          <w:iCs/>
          <w:sz w:val="24"/>
          <w:szCs w:val="24"/>
        </w:rPr>
        <w:t>Piloty-Leskien</w:t>
      </w:r>
      <w:proofErr w:type="spellEnd"/>
      <w:r w:rsidRPr="000F592F">
        <w:rPr>
          <w:sz w:val="24"/>
          <w:szCs w:val="24"/>
        </w:rPr>
        <w:t>, Legitimation von Mischfinanzierung in der Finanzverfassung des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Grundgesetzes. Zur Problematik der Art. 104c und 104d GG (=Schriften zum Öffentlichen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Recht, 1480), Berlin 2022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37. </w:t>
      </w:r>
      <w:r w:rsidRPr="000F592F">
        <w:rPr>
          <w:i/>
          <w:iCs/>
          <w:sz w:val="24"/>
          <w:szCs w:val="24"/>
        </w:rPr>
        <w:t>Samuel Goldmann</w:t>
      </w:r>
      <w:r w:rsidRPr="000F592F">
        <w:rPr>
          <w:sz w:val="24"/>
          <w:szCs w:val="24"/>
        </w:rPr>
        <w:t>, Das Homeoffice im Steuerrecht (=Steuerwissenschaftlichen Schriften,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80), Baden-Baden 2022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38. </w:t>
      </w:r>
      <w:r w:rsidRPr="000F592F">
        <w:rPr>
          <w:i/>
          <w:iCs/>
          <w:sz w:val="24"/>
          <w:szCs w:val="24"/>
        </w:rPr>
        <w:t>Jan Helbig,</w:t>
      </w:r>
      <w:r w:rsidRPr="000F592F">
        <w:rPr>
          <w:sz w:val="24"/>
          <w:szCs w:val="24"/>
        </w:rPr>
        <w:t xml:space="preserve"> Fehler im Gesetzgebungsverfahren. Eine Untersuchung unter besonderer Be-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proofErr w:type="spellStart"/>
      <w:r w:rsidRPr="000F592F">
        <w:rPr>
          <w:sz w:val="24"/>
          <w:szCs w:val="24"/>
        </w:rPr>
        <w:t>rücksichtigung</w:t>
      </w:r>
      <w:proofErr w:type="spellEnd"/>
      <w:r w:rsidRPr="000F592F">
        <w:rPr>
          <w:sz w:val="24"/>
          <w:szCs w:val="24"/>
        </w:rPr>
        <w:t xml:space="preserve"> einer allgemeinen Fehlerfolgenlehre (=Beiträge zum Parlamentsrecht, 85),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Berlin 2023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 xml:space="preserve">39. </w:t>
      </w:r>
      <w:r w:rsidRPr="000F592F">
        <w:rPr>
          <w:i/>
          <w:iCs/>
          <w:sz w:val="24"/>
          <w:szCs w:val="24"/>
        </w:rPr>
        <w:t>Dominik Rennert</w:t>
      </w:r>
      <w:r w:rsidRPr="000F592F">
        <w:rPr>
          <w:sz w:val="24"/>
          <w:szCs w:val="24"/>
        </w:rPr>
        <w:t xml:space="preserve">, Hierarchie und Verhandlung. Die </w:t>
      </w:r>
      <w:r w:rsidR="007D2BE6">
        <w:rPr>
          <w:sz w:val="24"/>
          <w:szCs w:val="24"/>
        </w:rPr>
        <w:t>V</w:t>
      </w:r>
      <w:r w:rsidRPr="000F592F">
        <w:rPr>
          <w:sz w:val="24"/>
          <w:szCs w:val="24"/>
        </w:rPr>
        <w:t>erschiebung deutscher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Konfliktlösungsmuster 1871 – 1971 am Beispiel de</w:t>
      </w:r>
      <w:r w:rsidR="007D2BE6">
        <w:rPr>
          <w:sz w:val="24"/>
          <w:szCs w:val="24"/>
        </w:rPr>
        <w:t>r</w:t>
      </w:r>
      <w:r w:rsidRPr="000F592F">
        <w:rPr>
          <w:sz w:val="24"/>
          <w:szCs w:val="24"/>
        </w:rPr>
        <w:t xml:space="preserve"> Religions</w:t>
      </w:r>
      <w:r w:rsidR="007D2BE6">
        <w:rPr>
          <w:sz w:val="24"/>
          <w:szCs w:val="24"/>
        </w:rPr>
        <w:t>verfassung</w:t>
      </w:r>
      <w:r w:rsidRPr="000F592F">
        <w:rPr>
          <w:sz w:val="24"/>
          <w:szCs w:val="24"/>
        </w:rPr>
        <w:t xml:space="preserve"> (</w:t>
      </w:r>
      <w:r w:rsidR="007D2BE6">
        <w:rPr>
          <w:sz w:val="24"/>
          <w:szCs w:val="24"/>
        </w:rPr>
        <w:t>=</w:t>
      </w:r>
      <w:r w:rsidRPr="000F592F">
        <w:rPr>
          <w:sz w:val="24"/>
          <w:szCs w:val="24"/>
        </w:rPr>
        <w:t xml:space="preserve"> Grund-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lagen der Rechtswissenschaft</w:t>
      </w:r>
      <w:r w:rsidR="007D2BE6">
        <w:rPr>
          <w:sz w:val="24"/>
          <w:szCs w:val="24"/>
        </w:rPr>
        <w:t>, 49</w:t>
      </w:r>
      <w:r w:rsidRPr="000F592F">
        <w:rPr>
          <w:sz w:val="24"/>
          <w:szCs w:val="24"/>
        </w:rPr>
        <w:t>)</w:t>
      </w:r>
      <w:r w:rsidR="007D2BE6">
        <w:rPr>
          <w:sz w:val="24"/>
          <w:szCs w:val="24"/>
        </w:rPr>
        <w:t>, Tübingen 2023</w:t>
      </w:r>
    </w:p>
    <w:p w:rsidR="000F592F" w:rsidRPr="000F592F" w:rsidRDefault="000F592F" w:rsidP="000F592F">
      <w:pPr>
        <w:pStyle w:val="p1"/>
        <w:rPr>
          <w:sz w:val="24"/>
          <w:szCs w:val="24"/>
        </w:rPr>
      </w:pPr>
    </w:p>
    <w:p w:rsidR="000F592F" w:rsidRP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lastRenderedPageBreak/>
        <w:t xml:space="preserve">40. </w:t>
      </w:r>
      <w:proofErr w:type="spellStart"/>
      <w:r w:rsidRPr="000F592F">
        <w:rPr>
          <w:i/>
          <w:iCs/>
          <w:sz w:val="24"/>
          <w:szCs w:val="24"/>
        </w:rPr>
        <w:t>Chunghwa</w:t>
      </w:r>
      <w:proofErr w:type="spellEnd"/>
      <w:r w:rsidRPr="000F592F">
        <w:rPr>
          <w:i/>
          <w:iCs/>
          <w:sz w:val="24"/>
          <w:szCs w:val="24"/>
        </w:rPr>
        <w:t xml:space="preserve"> </w:t>
      </w:r>
      <w:proofErr w:type="spellStart"/>
      <w:r w:rsidRPr="000F592F">
        <w:rPr>
          <w:i/>
          <w:iCs/>
          <w:sz w:val="24"/>
          <w:szCs w:val="24"/>
        </w:rPr>
        <w:t>Bae</w:t>
      </w:r>
      <w:proofErr w:type="spellEnd"/>
      <w:r w:rsidRPr="000F592F">
        <w:rPr>
          <w:i/>
          <w:iCs/>
          <w:sz w:val="24"/>
          <w:szCs w:val="24"/>
        </w:rPr>
        <w:t xml:space="preserve">, </w:t>
      </w:r>
      <w:r w:rsidRPr="000F592F">
        <w:rPr>
          <w:sz w:val="24"/>
          <w:szCs w:val="24"/>
        </w:rPr>
        <w:t>Entwicklung und Funktion von Haushaltsplan und Haushaltsgesetz in den</w:t>
      </w:r>
    </w:p>
    <w:p w:rsidR="000F592F" w:rsidRDefault="000F592F" w:rsidP="000F592F">
      <w:pPr>
        <w:pStyle w:val="p1"/>
        <w:rPr>
          <w:sz w:val="24"/>
          <w:szCs w:val="24"/>
        </w:rPr>
      </w:pPr>
      <w:r w:rsidRPr="000F592F">
        <w:rPr>
          <w:sz w:val="24"/>
          <w:szCs w:val="24"/>
        </w:rPr>
        <w:t>Verfassungsordnungen Deutschlands und Südkoreas</w:t>
      </w:r>
      <w:r w:rsidR="00EE4250">
        <w:rPr>
          <w:sz w:val="24"/>
          <w:szCs w:val="24"/>
        </w:rPr>
        <w:t>. Ein Rechtsvergleich zum deutschen und südkoreanischen Haushaltsverfassungsrechts (=Schriften zum Öffentlichen Recht, 1520), Berlin 2024</w:t>
      </w:r>
    </w:p>
    <w:p w:rsidR="00EE4250" w:rsidRDefault="00EE4250" w:rsidP="000F592F">
      <w:pPr>
        <w:pStyle w:val="p1"/>
        <w:rPr>
          <w:sz w:val="24"/>
          <w:szCs w:val="24"/>
        </w:rPr>
      </w:pPr>
    </w:p>
    <w:p w:rsidR="00EE4250" w:rsidRDefault="00EE4250" w:rsidP="000F592F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>
        <w:rPr>
          <w:i/>
          <w:iCs/>
          <w:sz w:val="24"/>
          <w:szCs w:val="24"/>
        </w:rPr>
        <w:t xml:space="preserve">Laila </w:t>
      </w:r>
      <w:proofErr w:type="spellStart"/>
      <w:r>
        <w:rPr>
          <w:i/>
          <w:iCs/>
          <w:sz w:val="24"/>
          <w:szCs w:val="24"/>
        </w:rPr>
        <w:t>Schestag</w:t>
      </w:r>
      <w:proofErr w:type="spellEnd"/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Zwischenrecht</w:t>
      </w:r>
      <w:r w:rsidR="00F10FD4">
        <w:rPr>
          <w:sz w:val="24"/>
          <w:szCs w:val="24"/>
        </w:rPr>
        <w:t>. Die allgemeinen Regeln des Völkerrechts in der frühen Bundesrepublik (=</w:t>
      </w:r>
      <w:r w:rsidR="00FA56F9">
        <w:rPr>
          <w:sz w:val="24"/>
          <w:szCs w:val="24"/>
        </w:rPr>
        <w:t xml:space="preserve"> Grundlagen der Rechtswissenschaft, 53), Tübingen, 2024</w:t>
      </w:r>
    </w:p>
    <w:p w:rsidR="00451A76" w:rsidRDefault="00451A76" w:rsidP="000F592F">
      <w:pPr>
        <w:pStyle w:val="p1"/>
        <w:rPr>
          <w:sz w:val="24"/>
          <w:szCs w:val="24"/>
        </w:rPr>
      </w:pPr>
    </w:p>
    <w:p w:rsidR="00451A76" w:rsidRPr="00451A76" w:rsidRDefault="00451A76" w:rsidP="000F592F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r>
        <w:rPr>
          <w:i/>
          <w:iCs/>
          <w:sz w:val="24"/>
          <w:szCs w:val="24"/>
        </w:rPr>
        <w:t>Fabius Wittmer,</w:t>
      </w:r>
      <w:r>
        <w:rPr>
          <w:sz w:val="24"/>
          <w:szCs w:val="24"/>
        </w:rPr>
        <w:t xml:space="preserve"> Russlands multikonfessionelle Glaubensordnung. Gelenkte Toleranz statt individueller Freiheit</w:t>
      </w:r>
    </w:p>
    <w:p w:rsidR="002E3BEB" w:rsidRPr="000F592F" w:rsidRDefault="002E3BEB"/>
    <w:sectPr w:rsidR="002E3BEB" w:rsidRPr="000F59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2F"/>
    <w:rsid w:val="00061EB8"/>
    <w:rsid w:val="000C75C9"/>
    <w:rsid w:val="000D0188"/>
    <w:rsid w:val="000F16CF"/>
    <w:rsid w:val="000F592F"/>
    <w:rsid w:val="000F6B59"/>
    <w:rsid w:val="00113FDD"/>
    <w:rsid w:val="00115D69"/>
    <w:rsid w:val="0012668A"/>
    <w:rsid w:val="001B6863"/>
    <w:rsid w:val="00244B61"/>
    <w:rsid w:val="00291798"/>
    <w:rsid w:val="00296967"/>
    <w:rsid w:val="002C4A22"/>
    <w:rsid w:val="002E3BEB"/>
    <w:rsid w:val="00326697"/>
    <w:rsid w:val="00350D4E"/>
    <w:rsid w:val="00384F69"/>
    <w:rsid w:val="003B0DE3"/>
    <w:rsid w:val="003D3AF0"/>
    <w:rsid w:val="003E0400"/>
    <w:rsid w:val="004328E2"/>
    <w:rsid w:val="00451A76"/>
    <w:rsid w:val="00495A92"/>
    <w:rsid w:val="005F5D31"/>
    <w:rsid w:val="00604F0E"/>
    <w:rsid w:val="006368B4"/>
    <w:rsid w:val="006443D0"/>
    <w:rsid w:val="006552EB"/>
    <w:rsid w:val="006A0402"/>
    <w:rsid w:val="00701D3A"/>
    <w:rsid w:val="00746A30"/>
    <w:rsid w:val="00782CD1"/>
    <w:rsid w:val="007C45F6"/>
    <w:rsid w:val="007D2BE6"/>
    <w:rsid w:val="00834FB1"/>
    <w:rsid w:val="00835B77"/>
    <w:rsid w:val="008C71DC"/>
    <w:rsid w:val="00927D14"/>
    <w:rsid w:val="009323DB"/>
    <w:rsid w:val="009357AE"/>
    <w:rsid w:val="00943860"/>
    <w:rsid w:val="00951AAA"/>
    <w:rsid w:val="00964CE1"/>
    <w:rsid w:val="009F4B8D"/>
    <w:rsid w:val="009F5F20"/>
    <w:rsid w:val="00A14E2A"/>
    <w:rsid w:val="00A468CF"/>
    <w:rsid w:val="00B63763"/>
    <w:rsid w:val="00B84BD5"/>
    <w:rsid w:val="00B96BF6"/>
    <w:rsid w:val="00BB109F"/>
    <w:rsid w:val="00BF6E11"/>
    <w:rsid w:val="00C41BC1"/>
    <w:rsid w:val="00CA0B70"/>
    <w:rsid w:val="00CA2490"/>
    <w:rsid w:val="00CD7B0B"/>
    <w:rsid w:val="00CE5D7F"/>
    <w:rsid w:val="00D21817"/>
    <w:rsid w:val="00D2318F"/>
    <w:rsid w:val="00D53C2E"/>
    <w:rsid w:val="00D848C5"/>
    <w:rsid w:val="00DA3108"/>
    <w:rsid w:val="00E20FE0"/>
    <w:rsid w:val="00E90545"/>
    <w:rsid w:val="00ED44F3"/>
    <w:rsid w:val="00ED4FBD"/>
    <w:rsid w:val="00EE4250"/>
    <w:rsid w:val="00F01EAF"/>
    <w:rsid w:val="00F10FD4"/>
    <w:rsid w:val="00FA56F9"/>
    <w:rsid w:val="00FB269D"/>
    <w:rsid w:val="00FB53F1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E54B7"/>
  <w15:chartTrackingRefBased/>
  <w15:docId w15:val="{E2630D81-E9E2-F649-9B5B-D1E3E2DC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0F592F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2">
    <w:name w:val="p2"/>
    <w:basedOn w:val="Standard"/>
    <w:rsid w:val="000F592F"/>
    <w:rPr>
      <w:rFonts w:ascii="Times New Roman" w:eastAsia="Times New Roman" w:hAnsi="Times New Roman" w:cs="Times New Roman"/>
      <w:color w:val="000000"/>
      <w:kern w:val="0"/>
      <w:sz w:val="21"/>
      <w:szCs w:val="21"/>
      <w:lang w:eastAsia="de-DE"/>
      <w14:ligatures w14:val="none"/>
    </w:rPr>
  </w:style>
  <w:style w:type="paragraph" w:customStyle="1" w:styleId="p3">
    <w:name w:val="p3"/>
    <w:basedOn w:val="Standard"/>
    <w:rsid w:val="000F592F"/>
    <w:rPr>
      <w:rFonts w:ascii="Times New Roman" w:eastAsia="Times New Roman" w:hAnsi="Times New Roman" w:cs="Times New Roman"/>
      <w:color w:val="333333"/>
      <w:kern w:val="0"/>
      <w:sz w:val="18"/>
      <w:szCs w:val="18"/>
      <w:lang w:eastAsia="de-DE"/>
      <w14:ligatures w14:val="none"/>
    </w:rPr>
  </w:style>
  <w:style w:type="character" w:customStyle="1" w:styleId="s1">
    <w:name w:val="s1"/>
    <w:basedOn w:val="Absatz-Standardschriftart"/>
    <w:rsid w:val="000F592F"/>
    <w:rPr>
      <w:color w:val="333333"/>
    </w:rPr>
  </w:style>
  <w:style w:type="character" w:customStyle="1" w:styleId="s2">
    <w:name w:val="s2"/>
    <w:basedOn w:val="Absatz-Standardschriftart"/>
    <w:rsid w:val="000F592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7515</Characters>
  <Application>Microsoft Office Word</Application>
  <DocSecurity>0</DocSecurity>
  <Lines>939</Lines>
  <Paragraphs>282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Manczur</dc:creator>
  <cp:keywords/>
  <dc:description/>
  <cp:lastModifiedBy>Christian Waldhoff</cp:lastModifiedBy>
  <cp:revision>4</cp:revision>
  <dcterms:created xsi:type="dcterms:W3CDTF">2025-08-21T09:09:00Z</dcterms:created>
  <dcterms:modified xsi:type="dcterms:W3CDTF">2025-12-10T13:10:00Z</dcterms:modified>
</cp:coreProperties>
</file>